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sz w:val="48"/>
        </w:rPr>
      </w:pPr>
    </w:p>
    <w:p>
      <w:pPr>
        <w:spacing w:line="360" w:lineRule="auto"/>
        <w:jc w:val="center"/>
        <w:rPr>
          <w:rFonts w:ascii="微软雅黑" w:hAnsi="微软雅黑" w:eastAsia="微软雅黑"/>
          <w:b/>
          <w:sz w:val="48"/>
        </w:rPr>
      </w:pPr>
    </w:p>
    <w:p>
      <w:pPr>
        <w:spacing w:line="360" w:lineRule="auto"/>
        <w:jc w:val="center"/>
        <w:rPr>
          <w:rFonts w:ascii="微软雅黑" w:hAnsi="微软雅黑" w:eastAsia="微软雅黑"/>
          <w:b/>
          <w:sz w:val="48"/>
        </w:rPr>
      </w:pPr>
    </w:p>
    <w:p>
      <w:pPr>
        <w:spacing w:line="360" w:lineRule="auto"/>
        <w:jc w:val="center"/>
        <w:rPr>
          <w:rFonts w:ascii="微软雅黑" w:hAnsi="微软雅黑" w:eastAsia="微软雅黑"/>
          <w:b/>
          <w:sz w:val="48"/>
        </w:rPr>
      </w:pPr>
    </w:p>
    <w:p>
      <w:pPr>
        <w:spacing w:line="360" w:lineRule="auto"/>
        <w:jc w:val="center"/>
        <w:rPr>
          <w:rFonts w:ascii="微软雅黑" w:hAnsi="微软雅黑" w:eastAsia="微软雅黑"/>
          <w:b/>
          <w:sz w:val="56"/>
        </w:rPr>
      </w:pPr>
      <w:r>
        <w:rPr>
          <w:rFonts w:hint="eastAsia" w:ascii="微软雅黑" w:hAnsi="微软雅黑" w:eastAsia="微软雅黑"/>
          <w:b/>
          <w:sz w:val="56"/>
        </w:rPr>
        <w:t>谱言企业资源计划管理软件</w:t>
      </w:r>
    </w:p>
    <w:p>
      <w:pPr>
        <w:spacing w:line="360" w:lineRule="auto"/>
        <w:jc w:val="center"/>
        <w:rPr>
          <w:rFonts w:ascii="微软雅黑" w:hAnsi="微软雅黑" w:eastAsia="微软雅黑"/>
          <w:b/>
          <w:sz w:val="56"/>
        </w:rPr>
      </w:pPr>
      <w:r>
        <w:rPr>
          <w:rFonts w:hint="eastAsia" w:ascii="微软雅黑" w:hAnsi="微软雅黑" w:eastAsia="微软雅黑"/>
          <w:b/>
          <w:sz w:val="56"/>
        </w:rPr>
        <w:t>【V3.0】</w:t>
      </w:r>
    </w:p>
    <w:p>
      <w:pPr>
        <w:spacing w:line="360" w:lineRule="auto"/>
        <w:jc w:val="center"/>
        <w:rPr>
          <w:rFonts w:ascii="微软雅黑" w:hAnsi="微软雅黑" w:eastAsia="微软雅黑"/>
          <w:sz w:val="40"/>
        </w:rPr>
      </w:pPr>
    </w:p>
    <w:p>
      <w:pPr>
        <w:spacing w:line="360" w:lineRule="auto"/>
        <w:jc w:val="center"/>
        <w:rPr>
          <w:rFonts w:ascii="微软雅黑" w:hAnsi="微软雅黑" w:eastAsia="微软雅黑"/>
          <w:b/>
          <w:sz w:val="48"/>
        </w:rPr>
      </w:pPr>
      <w:r>
        <w:rPr>
          <w:rFonts w:hint="eastAsia" w:ascii="微软雅黑" w:hAnsi="微软雅黑" w:eastAsia="微软雅黑"/>
          <w:b/>
          <w:sz w:val="48"/>
        </w:rPr>
        <w:t>进销存管理操作手册</w:t>
      </w:r>
    </w:p>
    <w:p>
      <w:pPr>
        <w:spacing w:line="360" w:lineRule="auto"/>
        <w:jc w:val="center"/>
        <w:rPr>
          <w:rFonts w:ascii="微软雅黑" w:hAnsi="微软雅黑" w:eastAsia="微软雅黑"/>
          <w:sz w:val="40"/>
        </w:rPr>
      </w:pPr>
    </w:p>
    <w:p>
      <w:pPr>
        <w:spacing w:line="360" w:lineRule="auto"/>
        <w:jc w:val="center"/>
        <w:rPr>
          <w:rFonts w:ascii="微软雅黑" w:hAnsi="微软雅黑" w:eastAsia="微软雅黑"/>
          <w:sz w:val="40"/>
        </w:rPr>
      </w:pPr>
    </w:p>
    <w:p>
      <w:pPr>
        <w:spacing w:line="360" w:lineRule="auto"/>
        <w:jc w:val="center"/>
        <w:rPr>
          <w:rFonts w:ascii="微软雅黑" w:hAnsi="微软雅黑" w:eastAsia="微软雅黑"/>
          <w:sz w:val="40"/>
        </w:rPr>
      </w:pPr>
    </w:p>
    <w:p>
      <w:pPr>
        <w:spacing w:line="360" w:lineRule="auto"/>
        <w:jc w:val="center"/>
        <w:rPr>
          <w:rFonts w:ascii="微软雅黑" w:hAnsi="微软雅黑" w:eastAsia="微软雅黑"/>
          <w:sz w:val="40"/>
        </w:rPr>
      </w:pPr>
    </w:p>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湖南谱典信息技术有限公司</w:t>
      </w:r>
    </w:p>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2017年12月</w:t>
      </w:r>
    </w:p>
    <w:p>
      <w:pPr>
        <w:spacing w:line="360" w:lineRule="auto"/>
      </w:pPr>
    </w:p>
    <w:p>
      <w:pPr>
        <w:spacing w:line="360" w:lineRule="auto"/>
      </w:pPr>
    </w:p>
    <w:p>
      <w:pPr>
        <w:spacing w:line="360" w:lineRule="auto"/>
        <w:jc w:val="center"/>
        <w:rPr>
          <w:b/>
          <w:sz w:val="36"/>
        </w:rPr>
      </w:pPr>
      <w:r>
        <w:rPr>
          <w:rFonts w:hint="eastAsia"/>
          <w:b/>
          <w:sz w:val="36"/>
        </w:rPr>
        <w:t>目   录</w:t>
      </w:r>
    </w:p>
    <w:p>
      <w:pPr>
        <w:spacing w:line="360" w:lineRule="auto"/>
        <w:jc w:val="center"/>
        <w:rPr>
          <w:b/>
        </w:rPr>
      </w:pPr>
    </w:p>
    <w:p>
      <w:pPr>
        <w:pStyle w:val="13"/>
        <w:tabs>
          <w:tab w:val="left" w:pos="840"/>
          <w:tab w:val="right" w:leader="dot" w:pos="8296"/>
        </w:tabs>
        <w:spacing w:line="360" w:lineRule="auto"/>
      </w:pPr>
      <w:r>
        <w:rPr>
          <w:szCs w:val="21"/>
        </w:rPr>
        <w:fldChar w:fldCharType="begin"/>
      </w:r>
      <w:r>
        <w:rPr>
          <w:szCs w:val="21"/>
        </w:rPr>
        <w:instrText xml:space="preserve"> TOC \o "1-4" \h \z \u </w:instrText>
      </w:r>
      <w:r>
        <w:rPr>
          <w:szCs w:val="21"/>
        </w:rPr>
        <w:fldChar w:fldCharType="separate"/>
      </w:r>
      <w:r>
        <w:fldChar w:fldCharType="begin"/>
      </w:r>
      <w:r>
        <w:instrText xml:space="preserve"> HYPERLINK \l "_Toc505176272" </w:instrText>
      </w:r>
      <w:r>
        <w:fldChar w:fldCharType="separate"/>
      </w:r>
      <w:r>
        <w:rPr>
          <w:rStyle w:val="21"/>
          <w:rFonts w:hint="eastAsia"/>
        </w:rPr>
        <w:t>一、</w:t>
      </w:r>
      <w:r>
        <w:tab/>
      </w:r>
      <w:r>
        <w:rPr>
          <w:rStyle w:val="21"/>
          <w:rFonts w:hint="eastAsia"/>
        </w:rPr>
        <w:t>软件安装</w:t>
      </w:r>
      <w:r>
        <w:tab/>
      </w:r>
      <w:r>
        <w:fldChar w:fldCharType="begin"/>
      </w:r>
      <w:r>
        <w:instrText xml:space="preserve"> PAGEREF _Toc505176272 \h </w:instrText>
      </w:r>
      <w:r>
        <w:fldChar w:fldCharType="separate"/>
      </w:r>
      <w:r>
        <w:t>9</w:t>
      </w:r>
      <w:r>
        <w:fldChar w:fldCharType="end"/>
      </w:r>
      <w:r>
        <w:fldChar w:fldCharType="end"/>
      </w:r>
    </w:p>
    <w:p>
      <w:pPr>
        <w:pStyle w:val="16"/>
        <w:tabs>
          <w:tab w:val="right" w:leader="dot" w:pos="8296"/>
        </w:tabs>
        <w:spacing w:line="360" w:lineRule="auto"/>
      </w:pPr>
      <w:r>
        <w:fldChar w:fldCharType="begin"/>
      </w:r>
      <w:r>
        <w:instrText xml:space="preserve"> HYPERLINK \l "_Toc505176273" </w:instrText>
      </w:r>
      <w:r>
        <w:fldChar w:fldCharType="separate"/>
      </w:r>
      <w:r>
        <w:rPr>
          <w:rStyle w:val="21"/>
          <w:rFonts w:hint="eastAsia"/>
        </w:rPr>
        <w:t>软件安装操作说明</w:t>
      </w:r>
      <w:r>
        <w:tab/>
      </w:r>
      <w:r>
        <w:fldChar w:fldCharType="begin"/>
      </w:r>
      <w:r>
        <w:instrText xml:space="preserve"> PAGEREF _Toc505176273 \h </w:instrText>
      </w:r>
      <w:r>
        <w:fldChar w:fldCharType="separate"/>
      </w:r>
      <w:r>
        <w:t>9</w:t>
      </w:r>
      <w:r>
        <w:fldChar w:fldCharType="end"/>
      </w:r>
      <w:r>
        <w:fldChar w:fldCharType="end"/>
      </w:r>
    </w:p>
    <w:p>
      <w:pPr>
        <w:pStyle w:val="16"/>
        <w:tabs>
          <w:tab w:val="right" w:leader="dot" w:pos="8296"/>
        </w:tabs>
        <w:spacing w:line="360" w:lineRule="auto"/>
      </w:pPr>
      <w:r>
        <w:fldChar w:fldCharType="begin"/>
      </w:r>
      <w:r>
        <w:instrText xml:space="preserve"> HYPERLINK \l "_Toc505176274" </w:instrText>
      </w:r>
      <w:r>
        <w:fldChar w:fldCharType="separate"/>
      </w:r>
      <w:r>
        <w:rPr>
          <w:rStyle w:val="21"/>
          <w:rFonts w:hint="eastAsia"/>
        </w:rPr>
        <w:t>软件环境</w:t>
      </w:r>
      <w:r>
        <w:tab/>
      </w:r>
      <w:r>
        <w:fldChar w:fldCharType="begin"/>
      </w:r>
      <w:r>
        <w:instrText xml:space="preserve"> PAGEREF _Toc505176274 \h </w:instrText>
      </w:r>
      <w:r>
        <w:fldChar w:fldCharType="separate"/>
      </w:r>
      <w:r>
        <w:t>9</w:t>
      </w:r>
      <w:r>
        <w:fldChar w:fldCharType="end"/>
      </w:r>
      <w:r>
        <w:fldChar w:fldCharType="end"/>
      </w:r>
    </w:p>
    <w:p>
      <w:pPr>
        <w:pStyle w:val="16"/>
        <w:tabs>
          <w:tab w:val="right" w:leader="dot" w:pos="8296"/>
        </w:tabs>
        <w:spacing w:line="360" w:lineRule="auto"/>
      </w:pPr>
      <w:r>
        <w:fldChar w:fldCharType="begin"/>
      </w:r>
      <w:r>
        <w:instrText xml:space="preserve"> HYPERLINK \l "_Toc505176275" </w:instrText>
      </w:r>
      <w:r>
        <w:fldChar w:fldCharType="separate"/>
      </w:r>
      <w:r>
        <w:rPr>
          <w:rStyle w:val="21"/>
          <w:rFonts w:hint="eastAsia"/>
        </w:rPr>
        <w:t>硬件环境</w:t>
      </w:r>
      <w:r>
        <w:tab/>
      </w:r>
      <w:r>
        <w:fldChar w:fldCharType="begin"/>
      </w:r>
      <w:r>
        <w:instrText xml:space="preserve"> PAGEREF _Toc505176275 \h </w:instrText>
      </w:r>
      <w:r>
        <w:fldChar w:fldCharType="separate"/>
      </w:r>
      <w:r>
        <w:t>9</w:t>
      </w:r>
      <w:r>
        <w:fldChar w:fldCharType="end"/>
      </w:r>
      <w:r>
        <w:fldChar w:fldCharType="end"/>
      </w:r>
    </w:p>
    <w:p>
      <w:pPr>
        <w:pStyle w:val="13"/>
        <w:tabs>
          <w:tab w:val="left" w:pos="840"/>
          <w:tab w:val="right" w:leader="dot" w:pos="8296"/>
        </w:tabs>
        <w:spacing w:line="360" w:lineRule="auto"/>
      </w:pPr>
      <w:r>
        <w:fldChar w:fldCharType="begin"/>
      </w:r>
      <w:r>
        <w:instrText xml:space="preserve"> HYPERLINK \l "_Toc505176276" </w:instrText>
      </w:r>
      <w:r>
        <w:fldChar w:fldCharType="separate"/>
      </w:r>
      <w:r>
        <w:rPr>
          <w:rStyle w:val="21"/>
          <w:rFonts w:hint="eastAsia"/>
        </w:rPr>
        <w:t>二、</w:t>
      </w:r>
      <w:r>
        <w:tab/>
      </w:r>
      <w:r>
        <w:rPr>
          <w:rStyle w:val="21"/>
          <w:rFonts w:hint="eastAsia"/>
        </w:rPr>
        <w:t>软件基本操作</w:t>
      </w:r>
      <w:r>
        <w:tab/>
      </w:r>
      <w:r>
        <w:fldChar w:fldCharType="begin"/>
      </w:r>
      <w:r>
        <w:instrText xml:space="preserve"> PAGEREF _Toc505176276 \h </w:instrText>
      </w:r>
      <w:r>
        <w:fldChar w:fldCharType="separate"/>
      </w:r>
      <w:r>
        <w:t>10</w:t>
      </w:r>
      <w:r>
        <w:fldChar w:fldCharType="end"/>
      </w:r>
      <w:r>
        <w:fldChar w:fldCharType="end"/>
      </w:r>
    </w:p>
    <w:p>
      <w:pPr>
        <w:pStyle w:val="16"/>
        <w:tabs>
          <w:tab w:val="right" w:leader="dot" w:pos="8296"/>
        </w:tabs>
        <w:spacing w:line="360" w:lineRule="auto"/>
      </w:pPr>
      <w:r>
        <w:fldChar w:fldCharType="begin"/>
      </w:r>
      <w:r>
        <w:instrText xml:space="preserve"> HYPERLINK \l "_Toc505176277" </w:instrText>
      </w:r>
      <w:r>
        <w:fldChar w:fldCharType="separate"/>
      </w:r>
      <w:r>
        <w:rPr>
          <w:rStyle w:val="21"/>
        </w:rPr>
        <w:t xml:space="preserve">2.1 </w:t>
      </w:r>
      <w:r>
        <w:rPr>
          <w:rStyle w:val="21"/>
          <w:rFonts w:hint="eastAsia"/>
        </w:rPr>
        <w:t>软件主界面基本操作</w:t>
      </w:r>
      <w:r>
        <w:tab/>
      </w:r>
      <w:r>
        <w:fldChar w:fldCharType="begin"/>
      </w:r>
      <w:r>
        <w:instrText xml:space="preserve"> PAGEREF _Toc505176277 \h </w:instrText>
      </w:r>
      <w:r>
        <w:fldChar w:fldCharType="separate"/>
      </w:r>
      <w:r>
        <w:t>10</w:t>
      </w:r>
      <w:r>
        <w:fldChar w:fldCharType="end"/>
      </w:r>
      <w:r>
        <w:fldChar w:fldCharType="end"/>
      </w:r>
    </w:p>
    <w:p>
      <w:pPr>
        <w:pStyle w:val="16"/>
        <w:tabs>
          <w:tab w:val="right" w:leader="dot" w:pos="8296"/>
        </w:tabs>
        <w:spacing w:line="360" w:lineRule="auto"/>
      </w:pPr>
      <w:r>
        <w:fldChar w:fldCharType="begin"/>
      </w:r>
      <w:r>
        <w:instrText xml:space="preserve"> HYPERLINK \l "_Toc505176278" </w:instrText>
      </w:r>
      <w:r>
        <w:fldChar w:fldCharType="separate"/>
      </w:r>
      <w:r>
        <w:rPr>
          <w:rStyle w:val="21"/>
        </w:rPr>
        <w:t xml:space="preserve">2.2 </w:t>
      </w:r>
      <w:r>
        <w:rPr>
          <w:rStyle w:val="21"/>
          <w:rFonts w:hint="eastAsia"/>
        </w:rPr>
        <w:t>单据基本操作</w:t>
      </w:r>
      <w:r>
        <w:tab/>
      </w:r>
      <w:r>
        <w:fldChar w:fldCharType="begin"/>
      </w:r>
      <w:r>
        <w:instrText xml:space="preserve"> PAGEREF _Toc505176278 \h </w:instrText>
      </w:r>
      <w:r>
        <w:fldChar w:fldCharType="separate"/>
      </w:r>
      <w:r>
        <w:t>14</w:t>
      </w:r>
      <w:r>
        <w:fldChar w:fldCharType="end"/>
      </w:r>
      <w:r>
        <w:fldChar w:fldCharType="end"/>
      </w:r>
    </w:p>
    <w:p>
      <w:pPr>
        <w:pStyle w:val="16"/>
        <w:tabs>
          <w:tab w:val="right" w:leader="dot" w:pos="8296"/>
        </w:tabs>
        <w:spacing w:line="360" w:lineRule="auto"/>
      </w:pPr>
      <w:r>
        <w:fldChar w:fldCharType="begin"/>
      </w:r>
      <w:r>
        <w:instrText xml:space="preserve"> HYPERLINK \l "_Toc505176279" </w:instrText>
      </w:r>
      <w:r>
        <w:fldChar w:fldCharType="separate"/>
      </w:r>
      <w:r>
        <w:rPr>
          <w:rStyle w:val="21"/>
        </w:rPr>
        <w:t xml:space="preserve">2.3 </w:t>
      </w:r>
      <w:r>
        <w:rPr>
          <w:rStyle w:val="21"/>
          <w:rFonts w:hint="eastAsia"/>
        </w:rPr>
        <w:t>打印凭证基本操作</w:t>
      </w:r>
      <w:r>
        <w:tab/>
      </w:r>
      <w:r>
        <w:fldChar w:fldCharType="begin"/>
      </w:r>
      <w:r>
        <w:instrText xml:space="preserve"> PAGEREF _Toc505176279 \h </w:instrText>
      </w:r>
      <w:r>
        <w:fldChar w:fldCharType="separate"/>
      </w:r>
      <w:r>
        <w:t>17</w:t>
      </w:r>
      <w:r>
        <w:fldChar w:fldCharType="end"/>
      </w:r>
      <w:r>
        <w:fldChar w:fldCharType="end"/>
      </w:r>
    </w:p>
    <w:p>
      <w:pPr>
        <w:pStyle w:val="16"/>
        <w:tabs>
          <w:tab w:val="right" w:leader="dot" w:pos="8296"/>
        </w:tabs>
        <w:spacing w:line="360" w:lineRule="auto"/>
      </w:pPr>
      <w:r>
        <w:fldChar w:fldCharType="begin"/>
      </w:r>
      <w:r>
        <w:instrText xml:space="preserve"> HYPERLINK \l "_Toc505176280" </w:instrText>
      </w:r>
      <w:r>
        <w:fldChar w:fldCharType="separate"/>
      </w:r>
      <w:r>
        <w:rPr>
          <w:rStyle w:val="21"/>
        </w:rPr>
        <w:t xml:space="preserve">2.4 </w:t>
      </w:r>
      <w:r>
        <w:rPr>
          <w:rStyle w:val="21"/>
          <w:rFonts w:hint="eastAsia"/>
        </w:rPr>
        <w:t>报表基本操作</w:t>
      </w:r>
      <w:r>
        <w:tab/>
      </w:r>
      <w:r>
        <w:fldChar w:fldCharType="begin"/>
      </w:r>
      <w:r>
        <w:instrText xml:space="preserve"> PAGEREF _Toc505176280 \h </w:instrText>
      </w:r>
      <w:r>
        <w:fldChar w:fldCharType="separate"/>
      </w:r>
      <w:r>
        <w:t>17</w:t>
      </w:r>
      <w:r>
        <w:fldChar w:fldCharType="end"/>
      </w:r>
      <w:r>
        <w:fldChar w:fldCharType="end"/>
      </w:r>
    </w:p>
    <w:p>
      <w:pPr>
        <w:pStyle w:val="13"/>
        <w:tabs>
          <w:tab w:val="left" w:pos="840"/>
          <w:tab w:val="right" w:leader="dot" w:pos="8296"/>
        </w:tabs>
        <w:spacing w:line="360" w:lineRule="auto"/>
      </w:pPr>
      <w:r>
        <w:fldChar w:fldCharType="begin"/>
      </w:r>
      <w:r>
        <w:instrText xml:space="preserve"> HYPERLINK \l "_Toc505176281" </w:instrText>
      </w:r>
      <w:r>
        <w:fldChar w:fldCharType="separate"/>
      </w:r>
      <w:r>
        <w:rPr>
          <w:rStyle w:val="21"/>
          <w:rFonts w:hint="eastAsia"/>
        </w:rPr>
        <w:t>三、</w:t>
      </w:r>
      <w:r>
        <w:tab/>
      </w:r>
      <w:r>
        <w:rPr>
          <w:rStyle w:val="21"/>
          <w:rFonts w:hint="eastAsia"/>
        </w:rPr>
        <w:t>系统设置</w:t>
      </w:r>
      <w:r>
        <w:tab/>
      </w:r>
      <w:r>
        <w:fldChar w:fldCharType="begin"/>
      </w:r>
      <w:r>
        <w:instrText xml:space="preserve"> PAGEREF _Toc505176281 \h </w:instrText>
      </w:r>
      <w:r>
        <w:fldChar w:fldCharType="separate"/>
      </w:r>
      <w:r>
        <w:t>17</w:t>
      </w:r>
      <w:r>
        <w:fldChar w:fldCharType="end"/>
      </w:r>
      <w:r>
        <w:fldChar w:fldCharType="end"/>
      </w:r>
    </w:p>
    <w:p>
      <w:pPr>
        <w:pStyle w:val="16"/>
        <w:tabs>
          <w:tab w:val="right" w:leader="dot" w:pos="8296"/>
        </w:tabs>
        <w:spacing w:line="360" w:lineRule="auto"/>
      </w:pPr>
      <w:r>
        <w:fldChar w:fldCharType="begin"/>
      </w:r>
      <w:r>
        <w:instrText xml:space="preserve"> HYPERLINK \l "_Toc505176282" </w:instrText>
      </w:r>
      <w:r>
        <w:fldChar w:fldCharType="separate"/>
      </w:r>
      <w:r>
        <w:rPr>
          <w:rStyle w:val="21"/>
        </w:rPr>
        <w:t xml:space="preserve">3.1 </w:t>
      </w:r>
      <w:r>
        <w:rPr>
          <w:rStyle w:val="21"/>
          <w:rFonts w:hint="eastAsia"/>
        </w:rPr>
        <w:t>管理维护系统</w:t>
      </w:r>
      <w:r>
        <w:tab/>
      </w:r>
      <w:r>
        <w:fldChar w:fldCharType="begin"/>
      </w:r>
      <w:r>
        <w:instrText xml:space="preserve"> PAGEREF _Toc505176282 \h </w:instrText>
      </w:r>
      <w:r>
        <w:fldChar w:fldCharType="separate"/>
      </w:r>
      <w:r>
        <w:t>17</w:t>
      </w:r>
      <w:r>
        <w:fldChar w:fldCharType="end"/>
      </w:r>
      <w:r>
        <w:fldChar w:fldCharType="end"/>
      </w:r>
    </w:p>
    <w:p>
      <w:pPr>
        <w:pStyle w:val="8"/>
        <w:tabs>
          <w:tab w:val="right" w:leader="dot" w:pos="8296"/>
        </w:tabs>
        <w:spacing w:line="360" w:lineRule="auto"/>
      </w:pPr>
      <w:r>
        <w:fldChar w:fldCharType="begin"/>
      </w:r>
      <w:r>
        <w:instrText xml:space="preserve"> HYPERLINK \l "_Toc505176283" </w:instrText>
      </w:r>
      <w:r>
        <w:fldChar w:fldCharType="separate"/>
      </w:r>
      <w:r>
        <w:rPr>
          <w:rStyle w:val="21"/>
        </w:rPr>
        <w:t>3.1.1</w:t>
      </w:r>
      <w:r>
        <w:rPr>
          <w:rStyle w:val="21"/>
          <w:rFonts w:hint="eastAsia"/>
        </w:rPr>
        <w:t>基本资料管理</w:t>
      </w:r>
      <w:r>
        <w:tab/>
      </w:r>
      <w:r>
        <w:fldChar w:fldCharType="begin"/>
      </w:r>
      <w:r>
        <w:instrText xml:space="preserve"> PAGEREF _Toc505176283 \h </w:instrText>
      </w:r>
      <w:r>
        <w:fldChar w:fldCharType="separate"/>
      </w:r>
      <w:r>
        <w:t>17</w:t>
      </w:r>
      <w:r>
        <w:fldChar w:fldCharType="end"/>
      </w:r>
      <w:r>
        <w:fldChar w:fldCharType="end"/>
      </w:r>
    </w:p>
    <w:p>
      <w:pPr>
        <w:pStyle w:val="14"/>
        <w:tabs>
          <w:tab w:val="right" w:leader="dot" w:pos="8296"/>
        </w:tabs>
        <w:spacing w:line="360" w:lineRule="auto"/>
      </w:pPr>
      <w:r>
        <w:fldChar w:fldCharType="begin"/>
      </w:r>
      <w:r>
        <w:instrText xml:space="preserve"> HYPERLINK \l "_Toc505176284" </w:instrText>
      </w:r>
      <w:r>
        <w:fldChar w:fldCharType="separate"/>
      </w:r>
      <w:r>
        <w:rPr>
          <w:rStyle w:val="21"/>
        </w:rPr>
        <w:t xml:space="preserve">3.1.1.1 </w:t>
      </w:r>
      <w:r>
        <w:rPr>
          <w:rStyle w:val="21"/>
          <w:rFonts w:hint="eastAsia"/>
        </w:rPr>
        <w:t>登入者代号建立作业</w:t>
      </w:r>
      <w:r>
        <w:tab/>
      </w:r>
      <w:r>
        <w:fldChar w:fldCharType="begin"/>
      </w:r>
      <w:r>
        <w:instrText xml:space="preserve"> PAGEREF _Toc505176284 \h </w:instrText>
      </w:r>
      <w:r>
        <w:fldChar w:fldCharType="separate"/>
      </w:r>
      <w:r>
        <w:t>17</w:t>
      </w:r>
      <w:r>
        <w:fldChar w:fldCharType="end"/>
      </w:r>
      <w:r>
        <w:fldChar w:fldCharType="end"/>
      </w:r>
    </w:p>
    <w:p>
      <w:pPr>
        <w:pStyle w:val="14"/>
        <w:tabs>
          <w:tab w:val="right" w:leader="dot" w:pos="8296"/>
        </w:tabs>
        <w:spacing w:line="360" w:lineRule="auto"/>
      </w:pPr>
      <w:r>
        <w:fldChar w:fldCharType="begin"/>
      </w:r>
      <w:r>
        <w:instrText xml:space="preserve"> HYPERLINK \l "_Toc505176285" </w:instrText>
      </w:r>
      <w:r>
        <w:fldChar w:fldCharType="separate"/>
      </w:r>
      <w:r>
        <w:rPr>
          <w:rStyle w:val="21"/>
        </w:rPr>
        <w:t xml:space="preserve">3.1.1.2 </w:t>
      </w:r>
      <w:r>
        <w:rPr>
          <w:rStyle w:val="21"/>
          <w:rFonts w:hint="eastAsia"/>
        </w:rPr>
        <w:t>群组资料建立作业</w:t>
      </w:r>
      <w:r>
        <w:tab/>
      </w:r>
      <w:r>
        <w:fldChar w:fldCharType="begin"/>
      </w:r>
      <w:r>
        <w:instrText xml:space="preserve"> PAGEREF _Toc505176285 \h </w:instrText>
      </w:r>
      <w:r>
        <w:fldChar w:fldCharType="separate"/>
      </w:r>
      <w:r>
        <w:t>18</w:t>
      </w:r>
      <w:r>
        <w:fldChar w:fldCharType="end"/>
      </w:r>
      <w:r>
        <w:fldChar w:fldCharType="end"/>
      </w:r>
    </w:p>
    <w:p>
      <w:pPr>
        <w:pStyle w:val="14"/>
        <w:tabs>
          <w:tab w:val="right" w:leader="dot" w:pos="8296"/>
        </w:tabs>
        <w:spacing w:line="360" w:lineRule="auto"/>
      </w:pPr>
      <w:r>
        <w:fldChar w:fldCharType="begin"/>
      </w:r>
      <w:r>
        <w:instrText xml:space="preserve"> HYPERLINK \l "_Toc505176286" </w:instrText>
      </w:r>
      <w:r>
        <w:fldChar w:fldCharType="separate"/>
      </w:r>
      <w:r>
        <w:rPr>
          <w:rStyle w:val="21"/>
        </w:rPr>
        <w:t xml:space="preserve">3.1.1.3 </w:t>
      </w:r>
      <w:r>
        <w:rPr>
          <w:rStyle w:val="21"/>
          <w:rFonts w:hint="eastAsia"/>
        </w:rPr>
        <w:t>工作站资料建立</w:t>
      </w:r>
      <w:r>
        <w:tab/>
      </w:r>
      <w:r>
        <w:fldChar w:fldCharType="begin"/>
      </w:r>
      <w:r>
        <w:instrText xml:space="preserve"> PAGEREF _Toc505176286 \h </w:instrText>
      </w:r>
      <w:r>
        <w:fldChar w:fldCharType="separate"/>
      </w:r>
      <w:r>
        <w:t>20</w:t>
      </w:r>
      <w:r>
        <w:fldChar w:fldCharType="end"/>
      </w:r>
      <w:r>
        <w:fldChar w:fldCharType="end"/>
      </w:r>
    </w:p>
    <w:p>
      <w:pPr>
        <w:pStyle w:val="14"/>
        <w:tabs>
          <w:tab w:val="right" w:leader="dot" w:pos="8296"/>
        </w:tabs>
        <w:spacing w:line="360" w:lineRule="auto"/>
      </w:pPr>
      <w:r>
        <w:fldChar w:fldCharType="begin"/>
      </w:r>
      <w:r>
        <w:instrText xml:space="preserve"> HYPERLINK \l "_Toc505176287" </w:instrText>
      </w:r>
      <w:r>
        <w:fldChar w:fldCharType="separate"/>
      </w:r>
      <w:r>
        <w:rPr>
          <w:rStyle w:val="21"/>
        </w:rPr>
        <w:t xml:space="preserve">3.1.1.4 </w:t>
      </w:r>
      <w:r>
        <w:rPr>
          <w:rStyle w:val="21"/>
          <w:rFonts w:hint="eastAsia"/>
        </w:rPr>
        <w:t>系统资料建立作业</w:t>
      </w:r>
      <w:r>
        <w:tab/>
      </w:r>
      <w:r>
        <w:fldChar w:fldCharType="begin"/>
      </w:r>
      <w:r>
        <w:instrText xml:space="preserve"> PAGEREF _Toc505176287 \h </w:instrText>
      </w:r>
      <w:r>
        <w:fldChar w:fldCharType="separate"/>
      </w:r>
      <w:r>
        <w:t>24</w:t>
      </w:r>
      <w:r>
        <w:fldChar w:fldCharType="end"/>
      </w:r>
      <w:r>
        <w:fldChar w:fldCharType="end"/>
      </w:r>
    </w:p>
    <w:p>
      <w:pPr>
        <w:pStyle w:val="14"/>
        <w:tabs>
          <w:tab w:val="right" w:leader="dot" w:pos="8296"/>
        </w:tabs>
        <w:spacing w:line="360" w:lineRule="auto"/>
      </w:pPr>
      <w:r>
        <w:fldChar w:fldCharType="begin"/>
      </w:r>
      <w:r>
        <w:instrText xml:space="preserve"> HYPERLINK \l "_Toc505176288" </w:instrText>
      </w:r>
      <w:r>
        <w:fldChar w:fldCharType="separate"/>
      </w:r>
      <w:r>
        <w:rPr>
          <w:rStyle w:val="21"/>
        </w:rPr>
        <w:t xml:space="preserve">3.1.1.5 </w:t>
      </w:r>
      <w:r>
        <w:rPr>
          <w:rStyle w:val="21"/>
          <w:rFonts w:hint="eastAsia"/>
        </w:rPr>
        <w:t>程式代号建立作业</w:t>
      </w:r>
      <w:r>
        <w:tab/>
      </w:r>
      <w:r>
        <w:fldChar w:fldCharType="begin"/>
      </w:r>
      <w:r>
        <w:instrText xml:space="preserve"> PAGEREF _Toc505176288 \h </w:instrText>
      </w:r>
      <w:r>
        <w:fldChar w:fldCharType="separate"/>
      </w:r>
      <w:r>
        <w:t>24</w:t>
      </w:r>
      <w:r>
        <w:fldChar w:fldCharType="end"/>
      </w:r>
      <w:r>
        <w:fldChar w:fldCharType="end"/>
      </w:r>
    </w:p>
    <w:p>
      <w:pPr>
        <w:pStyle w:val="14"/>
        <w:tabs>
          <w:tab w:val="right" w:leader="dot" w:pos="8296"/>
        </w:tabs>
        <w:spacing w:line="360" w:lineRule="auto"/>
      </w:pPr>
      <w:r>
        <w:fldChar w:fldCharType="begin"/>
      </w:r>
      <w:r>
        <w:instrText xml:space="preserve"> HYPERLINK \l "_Toc505176289" </w:instrText>
      </w:r>
      <w:r>
        <w:fldChar w:fldCharType="separate"/>
      </w:r>
      <w:r>
        <w:rPr>
          <w:rStyle w:val="21"/>
        </w:rPr>
        <w:t xml:space="preserve">3.1.1.6 </w:t>
      </w:r>
      <w:r>
        <w:rPr>
          <w:rStyle w:val="21"/>
          <w:rFonts w:hint="eastAsia"/>
        </w:rPr>
        <w:t>档案资料建立作业</w:t>
      </w:r>
      <w:r>
        <w:tab/>
      </w:r>
      <w:r>
        <w:fldChar w:fldCharType="begin"/>
      </w:r>
      <w:r>
        <w:instrText xml:space="preserve"> PAGEREF _Toc505176289 \h </w:instrText>
      </w:r>
      <w:r>
        <w:fldChar w:fldCharType="separate"/>
      </w:r>
      <w:r>
        <w:t>24</w:t>
      </w:r>
      <w:r>
        <w:fldChar w:fldCharType="end"/>
      </w:r>
      <w:r>
        <w:fldChar w:fldCharType="end"/>
      </w:r>
    </w:p>
    <w:p>
      <w:pPr>
        <w:pStyle w:val="14"/>
        <w:tabs>
          <w:tab w:val="right" w:leader="dot" w:pos="8296"/>
        </w:tabs>
        <w:spacing w:line="360" w:lineRule="auto"/>
      </w:pPr>
      <w:r>
        <w:fldChar w:fldCharType="begin"/>
      </w:r>
      <w:r>
        <w:instrText xml:space="preserve"> HYPERLINK \l "_Toc505176290" </w:instrText>
      </w:r>
      <w:r>
        <w:fldChar w:fldCharType="separate"/>
      </w:r>
      <w:r>
        <w:rPr>
          <w:rStyle w:val="21"/>
        </w:rPr>
        <w:t xml:space="preserve">3.1.1.7 </w:t>
      </w:r>
      <w:r>
        <w:rPr>
          <w:rStyle w:val="21"/>
          <w:rFonts w:hint="eastAsia"/>
        </w:rPr>
        <w:t>使用者权限建立作业</w:t>
      </w:r>
      <w:r>
        <w:tab/>
      </w:r>
      <w:r>
        <w:fldChar w:fldCharType="begin"/>
      </w:r>
      <w:r>
        <w:instrText xml:space="preserve"> PAGEREF _Toc505176290 \h </w:instrText>
      </w:r>
      <w:r>
        <w:fldChar w:fldCharType="separate"/>
      </w:r>
      <w:r>
        <w:t>24</w:t>
      </w:r>
      <w:r>
        <w:fldChar w:fldCharType="end"/>
      </w:r>
      <w:r>
        <w:fldChar w:fldCharType="end"/>
      </w:r>
    </w:p>
    <w:p>
      <w:pPr>
        <w:pStyle w:val="14"/>
        <w:tabs>
          <w:tab w:val="right" w:leader="dot" w:pos="8296"/>
        </w:tabs>
        <w:spacing w:line="360" w:lineRule="auto"/>
      </w:pPr>
      <w:r>
        <w:fldChar w:fldCharType="begin"/>
      </w:r>
      <w:r>
        <w:instrText xml:space="preserve"> HYPERLINK \l "_Toc505176291" </w:instrText>
      </w:r>
      <w:r>
        <w:fldChar w:fldCharType="separate"/>
      </w:r>
      <w:r>
        <w:rPr>
          <w:rStyle w:val="21"/>
        </w:rPr>
        <w:t xml:space="preserve">3.1.1.8 </w:t>
      </w:r>
      <w:r>
        <w:rPr>
          <w:rStyle w:val="21"/>
          <w:rFonts w:hint="eastAsia"/>
        </w:rPr>
        <w:t>多公司资料建立作业</w:t>
      </w:r>
      <w:r>
        <w:tab/>
      </w:r>
      <w:r>
        <w:fldChar w:fldCharType="begin"/>
      </w:r>
      <w:r>
        <w:instrText xml:space="preserve"> PAGEREF _Toc505176291 \h </w:instrText>
      </w:r>
      <w:r>
        <w:fldChar w:fldCharType="separate"/>
      </w:r>
      <w:r>
        <w:t>29</w:t>
      </w:r>
      <w:r>
        <w:fldChar w:fldCharType="end"/>
      </w:r>
      <w:r>
        <w:fldChar w:fldCharType="end"/>
      </w:r>
    </w:p>
    <w:p>
      <w:pPr>
        <w:pStyle w:val="14"/>
        <w:tabs>
          <w:tab w:val="right" w:leader="dot" w:pos="8296"/>
        </w:tabs>
        <w:spacing w:line="360" w:lineRule="auto"/>
      </w:pPr>
      <w:r>
        <w:fldChar w:fldCharType="begin"/>
      </w:r>
      <w:r>
        <w:instrText xml:space="preserve"> HYPERLINK \l "_Toc505176292" </w:instrText>
      </w:r>
      <w:r>
        <w:fldChar w:fldCharType="separate"/>
      </w:r>
      <w:r>
        <w:rPr>
          <w:rStyle w:val="21"/>
        </w:rPr>
        <w:t xml:space="preserve">3.1.1.9 </w:t>
      </w:r>
      <w:r>
        <w:rPr>
          <w:rStyle w:val="21"/>
          <w:rFonts w:hint="eastAsia"/>
        </w:rPr>
        <w:t>程式超链接资料建立作业</w:t>
      </w:r>
      <w:r>
        <w:tab/>
      </w:r>
      <w:r>
        <w:fldChar w:fldCharType="begin"/>
      </w:r>
      <w:r>
        <w:instrText xml:space="preserve"> PAGEREF _Toc505176292 \h </w:instrText>
      </w:r>
      <w:r>
        <w:fldChar w:fldCharType="separate"/>
      </w:r>
      <w:r>
        <w:t>30</w:t>
      </w:r>
      <w:r>
        <w:fldChar w:fldCharType="end"/>
      </w:r>
      <w:r>
        <w:fldChar w:fldCharType="end"/>
      </w:r>
    </w:p>
    <w:p>
      <w:pPr>
        <w:pStyle w:val="14"/>
        <w:tabs>
          <w:tab w:val="right" w:leader="dot" w:pos="8296"/>
        </w:tabs>
        <w:spacing w:line="360" w:lineRule="auto"/>
      </w:pPr>
      <w:r>
        <w:fldChar w:fldCharType="begin"/>
      </w:r>
      <w:r>
        <w:instrText xml:space="preserve"> HYPERLINK \l "_Toc505176293" </w:instrText>
      </w:r>
      <w:r>
        <w:fldChar w:fldCharType="separate"/>
      </w:r>
      <w:r>
        <w:rPr>
          <w:rStyle w:val="21"/>
        </w:rPr>
        <w:t xml:space="preserve">3.1.1.10 </w:t>
      </w:r>
      <w:r>
        <w:rPr>
          <w:rStyle w:val="21"/>
          <w:rFonts w:hint="eastAsia"/>
        </w:rPr>
        <w:t>外部数据导入设定作业</w:t>
      </w:r>
      <w:r>
        <w:tab/>
      </w:r>
      <w:r>
        <w:fldChar w:fldCharType="begin"/>
      </w:r>
      <w:r>
        <w:instrText xml:space="preserve"> PAGEREF _Toc505176293 \h </w:instrText>
      </w:r>
      <w:r>
        <w:fldChar w:fldCharType="separate"/>
      </w:r>
      <w:r>
        <w:t>30</w:t>
      </w:r>
      <w:r>
        <w:fldChar w:fldCharType="end"/>
      </w:r>
      <w:r>
        <w:fldChar w:fldCharType="end"/>
      </w:r>
    </w:p>
    <w:p>
      <w:pPr>
        <w:pStyle w:val="14"/>
        <w:tabs>
          <w:tab w:val="right" w:leader="dot" w:pos="8296"/>
        </w:tabs>
        <w:spacing w:line="360" w:lineRule="auto"/>
      </w:pPr>
      <w:r>
        <w:fldChar w:fldCharType="begin"/>
      </w:r>
      <w:r>
        <w:instrText xml:space="preserve"> HYPERLINK \l "_Toc505176294" </w:instrText>
      </w:r>
      <w:r>
        <w:fldChar w:fldCharType="separate"/>
      </w:r>
      <w:r>
        <w:rPr>
          <w:rStyle w:val="21"/>
        </w:rPr>
        <w:t xml:space="preserve">3.1.1.11 </w:t>
      </w:r>
      <w:r>
        <w:rPr>
          <w:rStyle w:val="21"/>
          <w:rFonts w:hint="eastAsia"/>
        </w:rPr>
        <w:t>系统参数设定作业</w:t>
      </w:r>
      <w:r>
        <w:tab/>
      </w:r>
      <w:r>
        <w:fldChar w:fldCharType="begin"/>
      </w:r>
      <w:r>
        <w:instrText xml:space="preserve"> PAGEREF _Toc505176294 \h </w:instrText>
      </w:r>
      <w:r>
        <w:fldChar w:fldCharType="separate"/>
      </w:r>
      <w:r>
        <w:t>30</w:t>
      </w:r>
      <w:r>
        <w:fldChar w:fldCharType="end"/>
      </w:r>
      <w:r>
        <w:fldChar w:fldCharType="end"/>
      </w:r>
    </w:p>
    <w:p>
      <w:pPr>
        <w:pStyle w:val="14"/>
        <w:tabs>
          <w:tab w:val="right" w:leader="dot" w:pos="8296"/>
        </w:tabs>
        <w:spacing w:line="360" w:lineRule="auto"/>
      </w:pPr>
      <w:r>
        <w:fldChar w:fldCharType="begin"/>
      </w:r>
      <w:r>
        <w:instrText xml:space="preserve"> HYPERLINK \l "_Toc505176295" </w:instrText>
      </w:r>
      <w:r>
        <w:fldChar w:fldCharType="separate"/>
      </w:r>
      <w:r>
        <w:rPr>
          <w:rStyle w:val="21"/>
        </w:rPr>
        <w:t xml:space="preserve">3.1.1.12 </w:t>
      </w:r>
      <w:r>
        <w:rPr>
          <w:rStyle w:val="21"/>
          <w:rFonts w:hint="eastAsia"/>
        </w:rPr>
        <w:t>作业参数设定作业</w:t>
      </w:r>
      <w:r>
        <w:tab/>
      </w:r>
      <w:r>
        <w:fldChar w:fldCharType="begin"/>
      </w:r>
      <w:r>
        <w:instrText xml:space="preserve"> PAGEREF _Toc505176295 \h </w:instrText>
      </w:r>
      <w:r>
        <w:fldChar w:fldCharType="separate"/>
      </w:r>
      <w:r>
        <w:t>34</w:t>
      </w:r>
      <w:r>
        <w:fldChar w:fldCharType="end"/>
      </w:r>
      <w:r>
        <w:fldChar w:fldCharType="end"/>
      </w:r>
    </w:p>
    <w:p>
      <w:pPr>
        <w:pStyle w:val="8"/>
        <w:tabs>
          <w:tab w:val="right" w:leader="dot" w:pos="8296"/>
        </w:tabs>
        <w:spacing w:line="360" w:lineRule="auto"/>
      </w:pPr>
      <w:r>
        <w:fldChar w:fldCharType="begin"/>
      </w:r>
      <w:r>
        <w:instrText xml:space="preserve"> HYPERLINK \l "_Toc505176296" </w:instrText>
      </w:r>
      <w:r>
        <w:fldChar w:fldCharType="separate"/>
      </w:r>
      <w:r>
        <w:rPr>
          <w:rStyle w:val="21"/>
        </w:rPr>
        <w:t xml:space="preserve">3.1.2 </w:t>
      </w:r>
      <w:r>
        <w:rPr>
          <w:rStyle w:val="21"/>
          <w:rFonts w:hint="eastAsia"/>
        </w:rPr>
        <w:t>批次作业</w:t>
      </w:r>
      <w:r>
        <w:tab/>
      </w:r>
      <w:r>
        <w:fldChar w:fldCharType="begin"/>
      </w:r>
      <w:r>
        <w:instrText xml:space="preserve"> PAGEREF _Toc505176296 \h </w:instrText>
      </w:r>
      <w:r>
        <w:fldChar w:fldCharType="separate"/>
      </w:r>
      <w:r>
        <w:t>34</w:t>
      </w:r>
      <w:r>
        <w:fldChar w:fldCharType="end"/>
      </w:r>
      <w:r>
        <w:fldChar w:fldCharType="end"/>
      </w:r>
    </w:p>
    <w:p>
      <w:pPr>
        <w:pStyle w:val="14"/>
        <w:tabs>
          <w:tab w:val="right" w:leader="dot" w:pos="8296"/>
        </w:tabs>
        <w:spacing w:line="360" w:lineRule="auto"/>
      </w:pPr>
      <w:r>
        <w:fldChar w:fldCharType="begin"/>
      </w:r>
      <w:r>
        <w:instrText xml:space="preserve"> HYPERLINK \l "_Toc505176297" </w:instrText>
      </w:r>
      <w:r>
        <w:fldChar w:fldCharType="separate"/>
      </w:r>
      <w:r>
        <w:rPr>
          <w:rStyle w:val="21"/>
        </w:rPr>
        <w:t xml:space="preserve">3.1.2.1 </w:t>
      </w:r>
      <w:r>
        <w:rPr>
          <w:rStyle w:val="21"/>
          <w:rFonts w:hint="eastAsia"/>
        </w:rPr>
        <w:t>使用者权限复制作业</w:t>
      </w:r>
      <w:r>
        <w:tab/>
      </w:r>
      <w:r>
        <w:fldChar w:fldCharType="begin"/>
      </w:r>
      <w:r>
        <w:instrText xml:space="preserve"> PAGEREF _Toc505176297 \h </w:instrText>
      </w:r>
      <w:r>
        <w:fldChar w:fldCharType="separate"/>
      </w:r>
      <w:r>
        <w:t>34</w:t>
      </w:r>
      <w:r>
        <w:fldChar w:fldCharType="end"/>
      </w:r>
      <w:r>
        <w:fldChar w:fldCharType="end"/>
      </w:r>
    </w:p>
    <w:p>
      <w:pPr>
        <w:pStyle w:val="14"/>
        <w:tabs>
          <w:tab w:val="right" w:leader="dot" w:pos="8296"/>
        </w:tabs>
        <w:spacing w:line="360" w:lineRule="auto"/>
      </w:pPr>
      <w:r>
        <w:fldChar w:fldCharType="begin"/>
      </w:r>
      <w:r>
        <w:instrText xml:space="preserve"> HYPERLINK \l "_Toc505176298" </w:instrText>
      </w:r>
      <w:r>
        <w:fldChar w:fldCharType="separate"/>
      </w:r>
      <w:r>
        <w:rPr>
          <w:rStyle w:val="21"/>
        </w:rPr>
        <w:t xml:space="preserve">3.1.2.2 </w:t>
      </w:r>
      <w:r>
        <w:rPr>
          <w:rStyle w:val="21"/>
          <w:rFonts w:hint="eastAsia"/>
        </w:rPr>
        <w:t>使用者系统别权限产生</w:t>
      </w:r>
      <w:r>
        <w:tab/>
      </w:r>
      <w:r>
        <w:fldChar w:fldCharType="begin"/>
      </w:r>
      <w:r>
        <w:instrText xml:space="preserve"> PAGEREF _Toc505176298 \h </w:instrText>
      </w:r>
      <w:r>
        <w:fldChar w:fldCharType="separate"/>
      </w:r>
      <w:r>
        <w:t>36</w:t>
      </w:r>
      <w:r>
        <w:fldChar w:fldCharType="end"/>
      </w:r>
      <w:r>
        <w:fldChar w:fldCharType="end"/>
      </w:r>
    </w:p>
    <w:p>
      <w:pPr>
        <w:pStyle w:val="14"/>
        <w:tabs>
          <w:tab w:val="right" w:leader="dot" w:pos="8296"/>
        </w:tabs>
        <w:spacing w:line="360" w:lineRule="auto"/>
      </w:pPr>
      <w:r>
        <w:fldChar w:fldCharType="begin"/>
      </w:r>
      <w:r>
        <w:instrText xml:space="preserve"> HYPERLINK \l "_Toc505176299" </w:instrText>
      </w:r>
      <w:r>
        <w:fldChar w:fldCharType="separate"/>
      </w:r>
      <w:r>
        <w:rPr>
          <w:rStyle w:val="21"/>
        </w:rPr>
        <w:t xml:space="preserve">3.1.2.3 </w:t>
      </w:r>
      <w:r>
        <w:rPr>
          <w:rStyle w:val="21"/>
          <w:rFonts w:hint="eastAsia"/>
        </w:rPr>
        <w:t>日志资料清除作业</w:t>
      </w:r>
      <w:r>
        <w:tab/>
      </w:r>
      <w:r>
        <w:fldChar w:fldCharType="begin"/>
      </w:r>
      <w:r>
        <w:instrText xml:space="preserve"> PAGEREF _Toc505176299 \h </w:instrText>
      </w:r>
      <w:r>
        <w:fldChar w:fldCharType="separate"/>
      </w:r>
      <w:r>
        <w:t>37</w:t>
      </w:r>
      <w:r>
        <w:fldChar w:fldCharType="end"/>
      </w:r>
      <w:r>
        <w:fldChar w:fldCharType="end"/>
      </w:r>
    </w:p>
    <w:p>
      <w:pPr>
        <w:pStyle w:val="8"/>
        <w:tabs>
          <w:tab w:val="right" w:leader="dot" w:pos="8296"/>
        </w:tabs>
        <w:spacing w:line="360" w:lineRule="auto"/>
      </w:pPr>
      <w:r>
        <w:fldChar w:fldCharType="begin"/>
      </w:r>
      <w:r>
        <w:instrText xml:space="preserve"> HYPERLINK \l "_Toc505176300" </w:instrText>
      </w:r>
      <w:r>
        <w:fldChar w:fldCharType="separate"/>
      </w:r>
      <w:r>
        <w:rPr>
          <w:rStyle w:val="21"/>
        </w:rPr>
        <w:t xml:space="preserve">3.1.3 </w:t>
      </w:r>
      <w:r>
        <w:rPr>
          <w:rStyle w:val="21"/>
          <w:rFonts w:hint="eastAsia"/>
        </w:rPr>
        <w:t>清单与明细表</w:t>
      </w:r>
      <w:r>
        <w:tab/>
      </w:r>
      <w:r>
        <w:fldChar w:fldCharType="begin"/>
      </w:r>
      <w:r>
        <w:instrText xml:space="preserve"> PAGEREF _Toc505176300 \h </w:instrText>
      </w:r>
      <w:r>
        <w:fldChar w:fldCharType="separate"/>
      </w:r>
      <w:r>
        <w:t>38</w:t>
      </w:r>
      <w:r>
        <w:fldChar w:fldCharType="end"/>
      </w:r>
      <w:r>
        <w:fldChar w:fldCharType="end"/>
      </w:r>
    </w:p>
    <w:p>
      <w:pPr>
        <w:pStyle w:val="14"/>
        <w:tabs>
          <w:tab w:val="right" w:leader="dot" w:pos="8296"/>
        </w:tabs>
        <w:spacing w:line="360" w:lineRule="auto"/>
      </w:pPr>
      <w:r>
        <w:fldChar w:fldCharType="begin"/>
      </w:r>
      <w:r>
        <w:instrText xml:space="preserve"> HYPERLINK \l "_Toc505176301" </w:instrText>
      </w:r>
      <w:r>
        <w:fldChar w:fldCharType="separate"/>
      </w:r>
      <w:r>
        <w:rPr>
          <w:rStyle w:val="21"/>
        </w:rPr>
        <w:t xml:space="preserve">3.1.3.1 </w:t>
      </w:r>
      <w:r>
        <w:rPr>
          <w:rStyle w:val="21"/>
          <w:rFonts w:hint="eastAsia"/>
        </w:rPr>
        <w:t>人员资料清单打印</w:t>
      </w:r>
      <w:r>
        <w:tab/>
      </w:r>
      <w:r>
        <w:fldChar w:fldCharType="begin"/>
      </w:r>
      <w:r>
        <w:instrText xml:space="preserve"> PAGEREF _Toc505176301 \h </w:instrText>
      </w:r>
      <w:r>
        <w:fldChar w:fldCharType="separate"/>
      </w:r>
      <w:r>
        <w:t>38</w:t>
      </w:r>
      <w:r>
        <w:fldChar w:fldCharType="end"/>
      </w:r>
      <w:r>
        <w:fldChar w:fldCharType="end"/>
      </w:r>
    </w:p>
    <w:p>
      <w:pPr>
        <w:pStyle w:val="14"/>
        <w:tabs>
          <w:tab w:val="right" w:leader="dot" w:pos="8296"/>
        </w:tabs>
        <w:spacing w:line="360" w:lineRule="auto"/>
      </w:pPr>
      <w:r>
        <w:fldChar w:fldCharType="begin"/>
      </w:r>
      <w:r>
        <w:instrText xml:space="preserve"> HYPERLINK \l "_Toc505176302" </w:instrText>
      </w:r>
      <w:r>
        <w:fldChar w:fldCharType="separate"/>
      </w:r>
      <w:r>
        <w:rPr>
          <w:rStyle w:val="21"/>
        </w:rPr>
        <w:t xml:space="preserve">3.1.3.2 </w:t>
      </w:r>
      <w:r>
        <w:rPr>
          <w:rStyle w:val="21"/>
          <w:rFonts w:hint="eastAsia"/>
        </w:rPr>
        <w:t>使用者权限明细表打印</w:t>
      </w:r>
      <w:r>
        <w:tab/>
      </w:r>
      <w:r>
        <w:fldChar w:fldCharType="begin"/>
      </w:r>
      <w:r>
        <w:instrText xml:space="preserve"> PAGEREF _Toc505176302 \h </w:instrText>
      </w:r>
      <w:r>
        <w:fldChar w:fldCharType="separate"/>
      </w:r>
      <w:r>
        <w:t>40</w:t>
      </w:r>
      <w:r>
        <w:fldChar w:fldCharType="end"/>
      </w:r>
      <w:r>
        <w:fldChar w:fldCharType="end"/>
      </w:r>
    </w:p>
    <w:p>
      <w:pPr>
        <w:pStyle w:val="14"/>
        <w:tabs>
          <w:tab w:val="right" w:leader="dot" w:pos="8296"/>
        </w:tabs>
        <w:spacing w:line="360" w:lineRule="auto"/>
      </w:pPr>
      <w:r>
        <w:fldChar w:fldCharType="begin"/>
      </w:r>
      <w:r>
        <w:instrText xml:space="preserve"> HYPERLINK \l "_Toc505176303" </w:instrText>
      </w:r>
      <w:r>
        <w:fldChar w:fldCharType="separate"/>
      </w:r>
      <w:r>
        <w:rPr>
          <w:rStyle w:val="21"/>
        </w:rPr>
        <w:t xml:space="preserve">3.1.3.3 </w:t>
      </w:r>
      <w:r>
        <w:rPr>
          <w:rStyle w:val="21"/>
          <w:rFonts w:hint="eastAsia"/>
        </w:rPr>
        <w:t>群组资料明细表</w:t>
      </w:r>
      <w:r>
        <w:tab/>
      </w:r>
      <w:r>
        <w:fldChar w:fldCharType="begin"/>
      </w:r>
      <w:r>
        <w:instrText xml:space="preserve"> PAGEREF _Toc505176303 \h </w:instrText>
      </w:r>
      <w:r>
        <w:fldChar w:fldCharType="separate"/>
      </w:r>
      <w:r>
        <w:t>40</w:t>
      </w:r>
      <w:r>
        <w:fldChar w:fldCharType="end"/>
      </w:r>
      <w:r>
        <w:fldChar w:fldCharType="end"/>
      </w:r>
    </w:p>
    <w:p>
      <w:pPr>
        <w:pStyle w:val="8"/>
        <w:tabs>
          <w:tab w:val="right" w:leader="dot" w:pos="8296"/>
        </w:tabs>
        <w:spacing w:line="360" w:lineRule="auto"/>
      </w:pPr>
      <w:r>
        <w:fldChar w:fldCharType="begin"/>
      </w:r>
      <w:r>
        <w:instrText xml:space="preserve"> HYPERLINK \l "_Toc505176304" </w:instrText>
      </w:r>
      <w:r>
        <w:fldChar w:fldCharType="separate"/>
      </w:r>
      <w:r>
        <w:rPr>
          <w:rStyle w:val="21"/>
        </w:rPr>
        <w:t xml:space="preserve">3.1.4 </w:t>
      </w:r>
      <w:r>
        <w:rPr>
          <w:rStyle w:val="21"/>
          <w:rFonts w:hint="eastAsia"/>
        </w:rPr>
        <w:t>其他作业</w:t>
      </w:r>
      <w:r>
        <w:tab/>
      </w:r>
      <w:r>
        <w:fldChar w:fldCharType="begin"/>
      </w:r>
      <w:r>
        <w:instrText xml:space="preserve"> PAGEREF _Toc505176304 \h </w:instrText>
      </w:r>
      <w:r>
        <w:fldChar w:fldCharType="separate"/>
      </w:r>
      <w:r>
        <w:t>41</w:t>
      </w:r>
      <w:r>
        <w:fldChar w:fldCharType="end"/>
      </w:r>
      <w:r>
        <w:fldChar w:fldCharType="end"/>
      </w:r>
    </w:p>
    <w:p>
      <w:pPr>
        <w:pStyle w:val="14"/>
        <w:tabs>
          <w:tab w:val="right" w:leader="dot" w:pos="8296"/>
        </w:tabs>
        <w:spacing w:line="360" w:lineRule="auto"/>
      </w:pPr>
      <w:r>
        <w:fldChar w:fldCharType="begin"/>
      </w:r>
      <w:r>
        <w:instrText xml:space="preserve"> HYPERLINK \l "_Toc505176305" </w:instrText>
      </w:r>
      <w:r>
        <w:fldChar w:fldCharType="separate"/>
      </w:r>
      <w:r>
        <w:rPr>
          <w:rStyle w:val="21"/>
        </w:rPr>
        <w:t xml:space="preserve">3.1.4.1 </w:t>
      </w:r>
      <w:r>
        <w:rPr>
          <w:rStyle w:val="21"/>
          <w:rFonts w:hint="eastAsia"/>
        </w:rPr>
        <w:t>资料笔数查询作业</w:t>
      </w:r>
      <w:r>
        <w:tab/>
      </w:r>
      <w:r>
        <w:fldChar w:fldCharType="begin"/>
      </w:r>
      <w:r>
        <w:instrText xml:space="preserve"> PAGEREF _Toc505176305 \h </w:instrText>
      </w:r>
      <w:r>
        <w:fldChar w:fldCharType="separate"/>
      </w:r>
      <w:r>
        <w:t>41</w:t>
      </w:r>
      <w:r>
        <w:fldChar w:fldCharType="end"/>
      </w:r>
      <w:r>
        <w:fldChar w:fldCharType="end"/>
      </w:r>
    </w:p>
    <w:p>
      <w:pPr>
        <w:pStyle w:val="14"/>
        <w:tabs>
          <w:tab w:val="right" w:leader="dot" w:pos="8296"/>
        </w:tabs>
        <w:spacing w:line="360" w:lineRule="auto"/>
      </w:pPr>
      <w:r>
        <w:fldChar w:fldCharType="begin"/>
      </w:r>
      <w:r>
        <w:instrText xml:space="preserve"> HYPERLINK \l "_Toc505176306" </w:instrText>
      </w:r>
      <w:r>
        <w:fldChar w:fldCharType="separate"/>
      </w:r>
      <w:r>
        <w:rPr>
          <w:rStyle w:val="21"/>
        </w:rPr>
        <w:t xml:space="preserve">3.1.4.2 </w:t>
      </w:r>
      <w:r>
        <w:rPr>
          <w:rStyle w:val="21"/>
          <w:rFonts w:hint="eastAsia"/>
        </w:rPr>
        <w:t>外部数据导入作业</w:t>
      </w:r>
      <w:r>
        <w:tab/>
      </w:r>
      <w:r>
        <w:fldChar w:fldCharType="begin"/>
      </w:r>
      <w:r>
        <w:instrText xml:space="preserve"> PAGEREF _Toc505176306 \h </w:instrText>
      </w:r>
      <w:r>
        <w:fldChar w:fldCharType="separate"/>
      </w:r>
      <w:r>
        <w:t>45</w:t>
      </w:r>
      <w:r>
        <w:fldChar w:fldCharType="end"/>
      </w:r>
      <w:r>
        <w:fldChar w:fldCharType="end"/>
      </w:r>
    </w:p>
    <w:p>
      <w:pPr>
        <w:pStyle w:val="14"/>
        <w:tabs>
          <w:tab w:val="right" w:leader="dot" w:pos="8296"/>
        </w:tabs>
        <w:spacing w:line="360" w:lineRule="auto"/>
      </w:pPr>
      <w:r>
        <w:fldChar w:fldCharType="begin"/>
      </w:r>
      <w:r>
        <w:instrText xml:space="preserve"> HYPERLINK \l "_Toc505176307" </w:instrText>
      </w:r>
      <w:r>
        <w:fldChar w:fldCharType="separate"/>
      </w:r>
      <w:r>
        <w:rPr>
          <w:rStyle w:val="21"/>
        </w:rPr>
        <w:t xml:space="preserve">3.1.4.3 </w:t>
      </w:r>
      <w:r>
        <w:rPr>
          <w:rStyle w:val="21"/>
          <w:rFonts w:hint="eastAsia"/>
        </w:rPr>
        <w:t>数据导入</w:t>
      </w:r>
      <w:r>
        <w:rPr>
          <w:rStyle w:val="21"/>
        </w:rPr>
        <w:t>/</w:t>
      </w:r>
      <w:r>
        <w:rPr>
          <w:rStyle w:val="21"/>
          <w:rFonts w:hint="eastAsia"/>
        </w:rPr>
        <w:t>导出作业</w:t>
      </w:r>
      <w:r>
        <w:tab/>
      </w:r>
      <w:r>
        <w:fldChar w:fldCharType="begin"/>
      </w:r>
      <w:r>
        <w:instrText xml:space="preserve"> PAGEREF _Toc505176307 \h </w:instrText>
      </w:r>
      <w:r>
        <w:fldChar w:fldCharType="separate"/>
      </w:r>
      <w:r>
        <w:t>46</w:t>
      </w:r>
      <w:r>
        <w:fldChar w:fldCharType="end"/>
      </w:r>
      <w:r>
        <w:fldChar w:fldCharType="end"/>
      </w:r>
    </w:p>
    <w:p>
      <w:pPr>
        <w:pStyle w:val="14"/>
        <w:tabs>
          <w:tab w:val="right" w:leader="dot" w:pos="8296"/>
        </w:tabs>
        <w:spacing w:line="360" w:lineRule="auto"/>
      </w:pPr>
      <w:r>
        <w:fldChar w:fldCharType="begin"/>
      </w:r>
      <w:r>
        <w:instrText xml:space="preserve"> HYPERLINK \l "_Toc505176308" </w:instrText>
      </w:r>
      <w:r>
        <w:fldChar w:fldCharType="separate"/>
      </w:r>
      <w:r>
        <w:rPr>
          <w:rStyle w:val="21"/>
        </w:rPr>
        <w:t xml:space="preserve">3.1.4.4 </w:t>
      </w:r>
      <w:r>
        <w:rPr>
          <w:rStyle w:val="21"/>
          <w:rFonts w:hint="eastAsia"/>
        </w:rPr>
        <w:t>日志资料查询作业</w:t>
      </w:r>
      <w:r>
        <w:tab/>
      </w:r>
      <w:r>
        <w:fldChar w:fldCharType="begin"/>
      </w:r>
      <w:r>
        <w:instrText xml:space="preserve"> PAGEREF _Toc505176308 \h </w:instrText>
      </w:r>
      <w:r>
        <w:fldChar w:fldCharType="separate"/>
      </w:r>
      <w:r>
        <w:t>46</w:t>
      </w:r>
      <w:r>
        <w:fldChar w:fldCharType="end"/>
      </w:r>
      <w:r>
        <w:fldChar w:fldCharType="end"/>
      </w:r>
    </w:p>
    <w:p>
      <w:pPr>
        <w:pStyle w:val="16"/>
        <w:tabs>
          <w:tab w:val="right" w:leader="dot" w:pos="8296"/>
        </w:tabs>
        <w:spacing w:line="360" w:lineRule="auto"/>
      </w:pPr>
      <w:r>
        <w:fldChar w:fldCharType="begin"/>
      </w:r>
      <w:r>
        <w:instrText xml:space="preserve"> HYPERLINK \l "_Toc505176309" </w:instrText>
      </w:r>
      <w:r>
        <w:fldChar w:fldCharType="separate"/>
      </w:r>
      <w:r>
        <w:rPr>
          <w:rStyle w:val="21"/>
        </w:rPr>
        <w:t xml:space="preserve">3.2 </w:t>
      </w:r>
      <w:r>
        <w:rPr>
          <w:rStyle w:val="21"/>
          <w:rFonts w:hint="eastAsia"/>
        </w:rPr>
        <w:t>基本资料系统</w:t>
      </w:r>
      <w:r>
        <w:tab/>
      </w:r>
      <w:r>
        <w:fldChar w:fldCharType="begin"/>
      </w:r>
      <w:r>
        <w:instrText xml:space="preserve"> PAGEREF _Toc505176309 \h </w:instrText>
      </w:r>
      <w:r>
        <w:fldChar w:fldCharType="separate"/>
      </w:r>
      <w:r>
        <w:t>48</w:t>
      </w:r>
      <w:r>
        <w:fldChar w:fldCharType="end"/>
      </w:r>
      <w:r>
        <w:fldChar w:fldCharType="end"/>
      </w:r>
    </w:p>
    <w:p>
      <w:pPr>
        <w:pStyle w:val="8"/>
        <w:tabs>
          <w:tab w:val="right" w:leader="dot" w:pos="8296"/>
        </w:tabs>
        <w:spacing w:line="360" w:lineRule="auto"/>
      </w:pPr>
      <w:r>
        <w:fldChar w:fldCharType="begin"/>
      </w:r>
      <w:r>
        <w:instrText xml:space="preserve"> HYPERLINK \l "_Toc505176310" </w:instrText>
      </w:r>
      <w:r>
        <w:fldChar w:fldCharType="separate"/>
      </w:r>
      <w:r>
        <w:rPr>
          <w:rStyle w:val="21"/>
        </w:rPr>
        <w:t xml:space="preserve">3.2.1 </w:t>
      </w:r>
      <w:r>
        <w:rPr>
          <w:rStyle w:val="21"/>
          <w:rFonts w:hint="eastAsia"/>
        </w:rPr>
        <w:t>建立作业</w:t>
      </w:r>
      <w:r>
        <w:tab/>
      </w:r>
      <w:r>
        <w:fldChar w:fldCharType="begin"/>
      </w:r>
      <w:r>
        <w:instrText xml:space="preserve"> PAGEREF _Toc505176310 \h </w:instrText>
      </w:r>
      <w:r>
        <w:fldChar w:fldCharType="separate"/>
      </w:r>
      <w:r>
        <w:t>48</w:t>
      </w:r>
      <w:r>
        <w:fldChar w:fldCharType="end"/>
      </w:r>
      <w:r>
        <w:fldChar w:fldCharType="end"/>
      </w:r>
    </w:p>
    <w:p>
      <w:pPr>
        <w:pStyle w:val="14"/>
        <w:tabs>
          <w:tab w:val="right" w:leader="dot" w:pos="8296"/>
        </w:tabs>
        <w:spacing w:line="360" w:lineRule="auto"/>
      </w:pPr>
      <w:r>
        <w:fldChar w:fldCharType="begin"/>
      </w:r>
      <w:r>
        <w:instrText xml:space="preserve"> HYPERLINK \l "_Toc505176311" </w:instrText>
      </w:r>
      <w:r>
        <w:fldChar w:fldCharType="separate"/>
      </w:r>
      <w:r>
        <w:rPr>
          <w:rStyle w:val="21"/>
        </w:rPr>
        <w:t xml:space="preserve">3.2.1.1 </w:t>
      </w:r>
      <w:r>
        <w:rPr>
          <w:rStyle w:val="21"/>
          <w:rFonts w:hint="eastAsia"/>
        </w:rPr>
        <w:t>公用参数设定作业</w:t>
      </w:r>
      <w:r>
        <w:tab/>
      </w:r>
      <w:r>
        <w:fldChar w:fldCharType="begin"/>
      </w:r>
      <w:r>
        <w:instrText xml:space="preserve"> PAGEREF _Toc505176311 \h </w:instrText>
      </w:r>
      <w:r>
        <w:fldChar w:fldCharType="separate"/>
      </w:r>
      <w:r>
        <w:t>48</w:t>
      </w:r>
      <w:r>
        <w:fldChar w:fldCharType="end"/>
      </w:r>
      <w:r>
        <w:fldChar w:fldCharType="end"/>
      </w:r>
    </w:p>
    <w:p>
      <w:pPr>
        <w:pStyle w:val="14"/>
        <w:tabs>
          <w:tab w:val="right" w:leader="dot" w:pos="8296"/>
        </w:tabs>
        <w:spacing w:line="360" w:lineRule="auto"/>
      </w:pPr>
      <w:r>
        <w:fldChar w:fldCharType="begin"/>
      </w:r>
      <w:r>
        <w:instrText xml:space="preserve"> HYPERLINK \l "_Toc505176312" </w:instrText>
      </w:r>
      <w:r>
        <w:fldChar w:fldCharType="separate"/>
      </w:r>
      <w:r>
        <w:rPr>
          <w:rStyle w:val="21"/>
        </w:rPr>
        <w:t xml:space="preserve">3.2.1.2 </w:t>
      </w:r>
      <w:r>
        <w:rPr>
          <w:rStyle w:val="21"/>
          <w:rFonts w:hint="eastAsia"/>
        </w:rPr>
        <w:t>公司资料建立作业</w:t>
      </w:r>
      <w:r>
        <w:tab/>
      </w:r>
      <w:r>
        <w:fldChar w:fldCharType="begin"/>
      </w:r>
      <w:r>
        <w:instrText xml:space="preserve"> PAGEREF _Toc505176312 \h </w:instrText>
      </w:r>
      <w:r>
        <w:fldChar w:fldCharType="separate"/>
      </w:r>
      <w:r>
        <w:t>53</w:t>
      </w:r>
      <w:r>
        <w:fldChar w:fldCharType="end"/>
      </w:r>
      <w:r>
        <w:fldChar w:fldCharType="end"/>
      </w:r>
    </w:p>
    <w:p>
      <w:pPr>
        <w:pStyle w:val="14"/>
        <w:tabs>
          <w:tab w:val="right" w:leader="dot" w:pos="8296"/>
        </w:tabs>
        <w:spacing w:line="360" w:lineRule="auto"/>
      </w:pPr>
      <w:r>
        <w:fldChar w:fldCharType="begin"/>
      </w:r>
      <w:r>
        <w:instrText xml:space="preserve"> HYPERLINK \l "_Toc505176313" </w:instrText>
      </w:r>
      <w:r>
        <w:fldChar w:fldCharType="separate"/>
      </w:r>
      <w:r>
        <w:rPr>
          <w:rStyle w:val="21"/>
        </w:rPr>
        <w:t xml:space="preserve">3.2.1.3 </w:t>
      </w:r>
      <w:r>
        <w:rPr>
          <w:rStyle w:val="21"/>
          <w:rFonts w:hint="eastAsia"/>
        </w:rPr>
        <w:t>厂别资料建立作业</w:t>
      </w:r>
      <w:r>
        <w:tab/>
      </w:r>
      <w:r>
        <w:fldChar w:fldCharType="begin"/>
      </w:r>
      <w:r>
        <w:instrText xml:space="preserve"> PAGEREF _Toc505176313 \h </w:instrText>
      </w:r>
      <w:r>
        <w:fldChar w:fldCharType="separate"/>
      </w:r>
      <w:r>
        <w:t>53</w:t>
      </w:r>
      <w:r>
        <w:fldChar w:fldCharType="end"/>
      </w:r>
      <w:r>
        <w:fldChar w:fldCharType="end"/>
      </w:r>
    </w:p>
    <w:p>
      <w:pPr>
        <w:pStyle w:val="14"/>
        <w:tabs>
          <w:tab w:val="right" w:leader="dot" w:pos="8296"/>
        </w:tabs>
        <w:spacing w:line="360" w:lineRule="auto"/>
      </w:pPr>
      <w:r>
        <w:fldChar w:fldCharType="begin"/>
      </w:r>
      <w:r>
        <w:instrText xml:space="preserve"> HYPERLINK \l "_Toc505176314" </w:instrText>
      </w:r>
      <w:r>
        <w:fldChar w:fldCharType="separate"/>
      </w:r>
      <w:r>
        <w:rPr>
          <w:rStyle w:val="21"/>
        </w:rPr>
        <w:t xml:space="preserve">3.2.1.4 </w:t>
      </w:r>
      <w:r>
        <w:rPr>
          <w:rStyle w:val="21"/>
          <w:rFonts w:hint="eastAsia"/>
        </w:rPr>
        <w:t>库别资料建立作业</w:t>
      </w:r>
      <w:r>
        <w:tab/>
      </w:r>
      <w:r>
        <w:fldChar w:fldCharType="begin"/>
      </w:r>
      <w:r>
        <w:instrText xml:space="preserve"> PAGEREF _Toc505176314 \h </w:instrText>
      </w:r>
      <w:r>
        <w:fldChar w:fldCharType="separate"/>
      </w:r>
      <w:r>
        <w:t>54</w:t>
      </w:r>
      <w:r>
        <w:fldChar w:fldCharType="end"/>
      </w:r>
      <w:r>
        <w:fldChar w:fldCharType="end"/>
      </w:r>
    </w:p>
    <w:p>
      <w:pPr>
        <w:pStyle w:val="14"/>
        <w:tabs>
          <w:tab w:val="right" w:leader="dot" w:pos="8296"/>
        </w:tabs>
        <w:spacing w:line="360" w:lineRule="auto"/>
      </w:pPr>
      <w:r>
        <w:fldChar w:fldCharType="begin"/>
      </w:r>
      <w:r>
        <w:instrText xml:space="preserve"> HYPERLINK \l "_Toc505176315" </w:instrText>
      </w:r>
      <w:r>
        <w:fldChar w:fldCharType="separate"/>
      </w:r>
      <w:r>
        <w:rPr>
          <w:rStyle w:val="21"/>
        </w:rPr>
        <w:t xml:space="preserve">3.2.1.5 </w:t>
      </w:r>
      <w:r>
        <w:rPr>
          <w:rStyle w:val="21"/>
          <w:rFonts w:hint="eastAsia"/>
        </w:rPr>
        <w:t>生产线资料建立作业</w:t>
      </w:r>
      <w:r>
        <w:tab/>
      </w:r>
      <w:r>
        <w:fldChar w:fldCharType="begin"/>
      </w:r>
      <w:r>
        <w:instrText xml:space="preserve"> PAGEREF _Toc505176315 \h </w:instrText>
      </w:r>
      <w:r>
        <w:fldChar w:fldCharType="separate"/>
      </w:r>
      <w:r>
        <w:t>55</w:t>
      </w:r>
      <w:r>
        <w:fldChar w:fldCharType="end"/>
      </w:r>
      <w:r>
        <w:fldChar w:fldCharType="end"/>
      </w:r>
    </w:p>
    <w:p>
      <w:pPr>
        <w:pStyle w:val="14"/>
        <w:tabs>
          <w:tab w:val="right" w:leader="dot" w:pos="8296"/>
        </w:tabs>
        <w:spacing w:line="360" w:lineRule="auto"/>
      </w:pPr>
      <w:r>
        <w:fldChar w:fldCharType="begin"/>
      </w:r>
      <w:r>
        <w:instrText xml:space="preserve"> HYPERLINK \l "_Toc505176316" </w:instrText>
      </w:r>
      <w:r>
        <w:fldChar w:fldCharType="separate"/>
      </w:r>
      <w:r>
        <w:rPr>
          <w:rStyle w:val="21"/>
        </w:rPr>
        <w:t xml:space="preserve">3.2.1.6 </w:t>
      </w:r>
      <w:r>
        <w:rPr>
          <w:rStyle w:val="21"/>
          <w:rFonts w:hint="eastAsia"/>
        </w:rPr>
        <w:t>部门资料建立作业</w:t>
      </w:r>
      <w:r>
        <w:tab/>
      </w:r>
      <w:r>
        <w:fldChar w:fldCharType="begin"/>
      </w:r>
      <w:r>
        <w:instrText xml:space="preserve"> PAGEREF _Toc505176316 \h </w:instrText>
      </w:r>
      <w:r>
        <w:fldChar w:fldCharType="separate"/>
      </w:r>
      <w:r>
        <w:t>56</w:t>
      </w:r>
      <w:r>
        <w:fldChar w:fldCharType="end"/>
      </w:r>
      <w:r>
        <w:fldChar w:fldCharType="end"/>
      </w:r>
    </w:p>
    <w:p>
      <w:pPr>
        <w:pStyle w:val="14"/>
        <w:tabs>
          <w:tab w:val="right" w:leader="dot" w:pos="8296"/>
        </w:tabs>
        <w:spacing w:line="360" w:lineRule="auto"/>
      </w:pPr>
      <w:r>
        <w:fldChar w:fldCharType="begin"/>
      </w:r>
      <w:r>
        <w:instrText xml:space="preserve"> HYPERLINK \l "_Toc505176317" </w:instrText>
      </w:r>
      <w:r>
        <w:fldChar w:fldCharType="separate"/>
      </w:r>
      <w:r>
        <w:rPr>
          <w:rStyle w:val="21"/>
        </w:rPr>
        <w:t xml:space="preserve">3.2.1.7 </w:t>
      </w:r>
      <w:r>
        <w:rPr>
          <w:rStyle w:val="21"/>
          <w:rFonts w:hint="eastAsia"/>
        </w:rPr>
        <w:t>币别汇率建立作业</w:t>
      </w:r>
      <w:r>
        <w:tab/>
      </w:r>
      <w:r>
        <w:fldChar w:fldCharType="begin"/>
      </w:r>
      <w:r>
        <w:instrText xml:space="preserve"> PAGEREF _Toc505176317 \h </w:instrText>
      </w:r>
      <w:r>
        <w:fldChar w:fldCharType="separate"/>
      </w:r>
      <w:r>
        <w:t>56</w:t>
      </w:r>
      <w:r>
        <w:fldChar w:fldCharType="end"/>
      </w:r>
      <w:r>
        <w:fldChar w:fldCharType="end"/>
      </w:r>
    </w:p>
    <w:p>
      <w:pPr>
        <w:pStyle w:val="14"/>
        <w:tabs>
          <w:tab w:val="right" w:leader="dot" w:pos="8296"/>
        </w:tabs>
        <w:spacing w:line="360" w:lineRule="auto"/>
      </w:pPr>
      <w:r>
        <w:fldChar w:fldCharType="begin"/>
      </w:r>
      <w:r>
        <w:instrText xml:space="preserve"> HYPERLINK \l "_Toc505176318" </w:instrText>
      </w:r>
      <w:r>
        <w:fldChar w:fldCharType="separate"/>
      </w:r>
      <w:r>
        <w:rPr>
          <w:rStyle w:val="21"/>
        </w:rPr>
        <w:t xml:space="preserve">3.2.1.8 </w:t>
      </w:r>
      <w:r>
        <w:rPr>
          <w:rStyle w:val="21"/>
          <w:rFonts w:hint="eastAsia"/>
        </w:rPr>
        <w:t>编码原则设定作业</w:t>
      </w:r>
      <w:r>
        <w:tab/>
      </w:r>
      <w:r>
        <w:fldChar w:fldCharType="begin"/>
      </w:r>
      <w:r>
        <w:instrText xml:space="preserve"> PAGEREF _Toc505176318 \h </w:instrText>
      </w:r>
      <w:r>
        <w:fldChar w:fldCharType="separate"/>
      </w:r>
      <w:r>
        <w:t>57</w:t>
      </w:r>
      <w:r>
        <w:fldChar w:fldCharType="end"/>
      </w:r>
      <w:r>
        <w:fldChar w:fldCharType="end"/>
      </w:r>
    </w:p>
    <w:p>
      <w:pPr>
        <w:pStyle w:val="14"/>
        <w:tabs>
          <w:tab w:val="right" w:leader="dot" w:pos="8296"/>
        </w:tabs>
        <w:spacing w:line="360" w:lineRule="auto"/>
      </w:pPr>
      <w:r>
        <w:fldChar w:fldCharType="begin"/>
      </w:r>
      <w:r>
        <w:instrText xml:space="preserve"> HYPERLINK \l "_Toc505176319" </w:instrText>
      </w:r>
      <w:r>
        <w:fldChar w:fldCharType="separate"/>
      </w:r>
      <w:r>
        <w:rPr>
          <w:rStyle w:val="21"/>
        </w:rPr>
        <w:t xml:space="preserve">3.2.1.9 </w:t>
      </w:r>
      <w:r>
        <w:rPr>
          <w:rStyle w:val="21"/>
          <w:rFonts w:hint="eastAsia"/>
        </w:rPr>
        <w:t>职务类别建立作业</w:t>
      </w:r>
      <w:r>
        <w:tab/>
      </w:r>
      <w:r>
        <w:fldChar w:fldCharType="begin"/>
      </w:r>
      <w:r>
        <w:instrText xml:space="preserve"> PAGEREF _Toc505176319 \h </w:instrText>
      </w:r>
      <w:r>
        <w:fldChar w:fldCharType="separate"/>
      </w:r>
      <w:r>
        <w:t>60</w:t>
      </w:r>
      <w:r>
        <w:fldChar w:fldCharType="end"/>
      </w:r>
      <w:r>
        <w:fldChar w:fldCharType="end"/>
      </w:r>
    </w:p>
    <w:p>
      <w:pPr>
        <w:pStyle w:val="14"/>
        <w:tabs>
          <w:tab w:val="right" w:leader="dot" w:pos="8296"/>
        </w:tabs>
        <w:spacing w:line="360" w:lineRule="auto"/>
      </w:pPr>
      <w:r>
        <w:fldChar w:fldCharType="begin"/>
      </w:r>
      <w:r>
        <w:instrText xml:space="preserve"> HYPERLINK \l "_Toc505176320" </w:instrText>
      </w:r>
      <w:r>
        <w:fldChar w:fldCharType="separate"/>
      </w:r>
      <w:r>
        <w:rPr>
          <w:rStyle w:val="21"/>
        </w:rPr>
        <w:t xml:space="preserve">3.2.1.10 </w:t>
      </w:r>
      <w:r>
        <w:rPr>
          <w:rStyle w:val="21"/>
          <w:rFonts w:hint="eastAsia"/>
        </w:rPr>
        <w:t>常用片语建立作业</w:t>
      </w:r>
      <w:r>
        <w:tab/>
      </w:r>
      <w:r>
        <w:fldChar w:fldCharType="begin"/>
      </w:r>
      <w:r>
        <w:instrText xml:space="preserve"> PAGEREF _Toc505176320 \h </w:instrText>
      </w:r>
      <w:r>
        <w:fldChar w:fldCharType="separate"/>
      </w:r>
      <w:r>
        <w:t>61</w:t>
      </w:r>
      <w:r>
        <w:fldChar w:fldCharType="end"/>
      </w:r>
      <w:r>
        <w:fldChar w:fldCharType="end"/>
      </w:r>
    </w:p>
    <w:p>
      <w:pPr>
        <w:pStyle w:val="14"/>
        <w:tabs>
          <w:tab w:val="right" w:leader="dot" w:pos="8296"/>
        </w:tabs>
        <w:spacing w:line="360" w:lineRule="auto"/>
      </w:pPr>
      <w:r>
        <w:fldChar w:fldCharType="begin"/>
      </w:r>
      <w:r>
        <w:instrText xml:space="preserve"> HYPERLINK \l "_Toc505176321" </w:instrText>
      </w:r>
      <w:r>
        <w:fldChar w:fldCharType="separate"/>
      </w:r>
      <w:r>
        <w:rPr>
          <w:rStyle w:val="21"/>
        </w:rPr>
        <w:t xml:space="preserve">3.2.1.11 </w:t>
      </w:r>
      <w:r>
        <w:rPr>
          <w:rStyle w:val="21"/>
          <w:rFonts w:hint="eastAsia"/>
        </w:rPr>
        <w:t>交易对象分类建立作业</w:t>
      </w:r>
      <w:r>
        <w:tab/>
      </w:r>
      <w:r>
        <w:fldChar w:fldCharType="begin"/>
      </w:r>
      <w:r>
        <w:instrText xml:space="preserve"> PAGEREF _Toc505176321 \h </w:instrText>
      </w:r>
      <w:r>
        <w:fldChar w:fldCharType="separate"/>
      </w:r>
      <w:r>
        <w:t>62</w:t>
      </w:r>
      <w:r>
        <w:fldChar w:fldCharType="end"/>
      </w:r>
      <w:r>
        <w:fldChar w:fldCharType="end"/>
      </w:r>
    </w:p>
    <w:p>
      <w:pPr>
        <w:pStyle w:val="14"/>
        <w:tabs>
          <w:tab w:val="right" w:leader="dot" w:pos="8296"/>
        </w:tabs>
        <w:spacing w:line="360" w:lineRule="auto"/>
      </w:pPr>
      <w:r>
        <w:fldChar w:fldCharType="begin"/>
      </w:r>
      <w:r>
        <w:instrText xml:space="preserve"> HYPERLINK \l "_Toc505176322" </w:instrText>
      </w:r>
      <w:r>
        <w:fldChar w:fldCharType="separate"/>
      </w:r>
      <w:r>
        <w:rPr>
          <w:rStyle w:val="21"/>
        </w:rPr>
        <w:t xml:space="preserve">3.2.1.12 </w:t>
      </w:r>
      <w:r>
        <w:rPr>
          <w:rStyle w:val="21"/>
          <w:rFonts w:hint="eastAsia"/>
        </w:rPr>
        <w:t>金融机构建立作业</w:t>
      </w:r>
      <w:r>
        <w:tab/>
      </w:r>
      <w:r>
        <w:fldChar w:fldCharType="begin"/>
      </w:r>
      <w:r>
        <w:instrText xml:space="preserve"> PAGEREF _Toc505176322 \h </w:instrText>
      </w:r>
      <w:r>
        <w:fldChar w:fldCharType="separate"/>
      </w:r>
      <w:r>
        <w:t>63</w:t>
      </w:r>
      <w:r>
        <w:fldChar w:fldCharType="end"/>
      </w:r>
      <w:r>
        <w:fldChar w:fldCharType="end"/>
      </w:r>
    </w:p>
    <w:p>
      <w:pPr>
        <w:pStyle w:val="14"/>
        <w:tabs>
          <w:tab w:val="right" w:leader="dot" w:pos="8296"/>
        </w:tabs>
        <w:spacing w:line="360" w:lineRule="auto"/>
      </w:pPr>
      <w:r>
        <w:fldChar w:fldCharType="begin"/>
      </w:r>
      <w:r>
        <w:instrText xml:space="preserve"> HYPERLINK \l "_Toc505176323" </w:instrText>
      </w:r>
      <w:r>
        <w:fldChar w:fldCharType="separate"/>
      </w:r>
      <w:r>
        <w:rPr>
          <w:rStyle w:val="21"/>
        </w:rPr>
        <w:t xml:space="preserve">3.2.1.13 </w:t>
      </w:r>
      <w:r>
        <w:rPr>
          <w:rStyle w:val="21"/>
          <w:rFonts w:hint="eastAsia"/>
        </w:rPr>
        <w:t>注记</w:t>
      </w:r>
      <w:r>
        <w:rPr>
          <w:rStyle w:val="21"/>
        </w:rPr>
        <w:t>/</w:t>
      </w:r>
      <w:r>
        <w:rPr>
          <w:rStyle w:val="21"/>
          <w:rFonts w:hint="eastAsia"/>
        </w:rPr>
        <w:t>签核资料建立作业</w:t>
      </w:r>
      <w:r>
        <w:tab/>
      </w:r>
      <w:r>
        <w:fldChar w:fldCharType="begin"/>
      </w:r>
      <w:r>
        <w:instrText xml:space="preserve"> PAGEREF _Toc505176323 \h </w:instrText>
      </w:r>
      <w:r>
        <w:fldChar w:fldCharType="separate"/>
      </w:r>
      <w:r>
        <w:t>64</w:t>
      </w:r>
      <w:r>
        <w:fldChar w:fldCharType="end"/>
      </w:r>
      <w:r>
        <w:fldChar w:fldCharType="end"/>
      </w:r>
    </w:p>
    <w:p>
      <w:pPr>
        <w:pStyle w:val="14"/>
        <w:tabs>
          <w:tab w:val="right" w:leader="dot" w:pos="8296"/>
        </w:tabs>
        <w:spacing w:line="360" w:lineRule="auto"/>
      </w:pPr>
      <w:r>
        <w:fldChar w:fldCharType="begin"/>
      </w:r>
      <w:r>
        <w:instrText xml:space="preserve"> HYPERLINK \l "_Toc505176324" </w:instrText>
      </w:r>
      <w:r>
        <w:fldChar w:fldCharType="separate"/>
      </w:r>
      <w:r>
        <w:rPr>
          <w:rStyle w:val="21"/>
        </w:rPr>
        <w:t xml:space="preserve">3.2.1.14 </w:t>
      </w:r>
      <w:r>
        <w:rPr>
          <w:rStyle w:val="21"/>
          <w:rFonts w:hint="eastAsia"/>
        </w:rPr>
        <w:t>程式注记</w:t>
      </w:r>
      <w:r>
        <w:rPr>
          <w:rStyle w:val="21"/>
        </w:rPr>
        <w:t>/</w:t>
      </w:r>
      <w:r>
        <w:rPr>
          <w:rStyle w:val="21"/>
          <w:rFonts w:hint="eastAsia"/>
        </w:rPr>
        <w:t>签核建立作业</w:t>
      </w:r>
      <w:r>
        <w:tab/>
      </w:r>
      <w:r>
        <w:fldChar w:fldCharType="begin"/>
      </w:r>
      <w:r>
        <w:instrText xml:space="preserve"> PAGEREF _Toc505176324 \h </w:instrText>
      </w:r>
      <w:r>
        <w:fldChar w:fldCharType="separate"/>
      </w:r>
      <w:r>
        <w:t>64</w:t>
      </w:r>
      <w:r>
        <w:fldChar w:fldCharType="end"/>
      </w:r>
      <w:r>
        <w:fldChar w:fldCharType="end"/>
      </w:r>
    </w:p>
    <w:p>
      <w:pPr>
        <w:pStyle w:val="14"/>
        <w:tabs>
          <w:tab w:val="right" w:leader="dot" w:pos="8296"/>
        </w:tabs>
        <w:spacing w:line="360" w:lineRule="auto"/>
      </w:pPr>
      <w:r>
        <w:fldChar w:fldCharType="begin"/>
      </w:r>
      <w:r>
        <w:instrText xml:space="preserve"> HYPERLINK \l "_Toc505176325" </w:instrText>
      </w:r>
      <w:r>
        <w:fldChar w:fldCharType="separate"/>
      </w:r>
      <w:r>
        <w:rPr>
          <w:rStyle w:val="21"/>
        </w:rPr>
        <w:t xml:space="preserve">3.2.1.15 </w:t>
      </w:r>
      <w:r>
        <w:rPr>
          <w:rStyle w:val="21"/>
          <w:rFonts w:hint="eastAsia"/>
        </w:rPr>
        <w:t>行事历建立作业</w:t>
      </w:r>
      <w:r>
        <w:tab/>
      </w:r>
      <w:r>
        <w:fldChar w:fldCharType="begin"/>
      </w:r>
      <w:r>
        <w:instrText xml:space="preserve"> PAGEREF _Toc505176325 \h </w:instrText>
      </w:r>
      <w:r>
        <w:fldChar w:fldCharType="separate"/>
      </w:r>
      <w:r>
        <w:t>65</w:t>
      </w:r>
      <w:r>
        <w:fldChar w:fldCharType="end"/>
      </w:r>
      <w:r>
        <w:fldChar w:fldCharType="end"/>
      </w:r>
    </w:p>
    <w:p>
      <w:pPr>
        <w:pStyle w:val="14"/>
        <w:tabs>
          <w:tab w:val="right" w:leader="dot" w:pos="8296"/>
        </w:tabs>
        <w:spacing w:line="360" w:lineRule="auto"/>
      </w:pPr>
      <w:r>
        <w:fldChar w:fldCharType="begin"/>
      </w:r>
      <w:r>
        <w:instrText xml:space="preserve"> HYPERLINK \l "_Toc505176326" </w:instrText>
      </w:r>
      <w:r>
        <w:fldChar w:fldCharType="separate"/>
      </w:r>
      <w:r>
        <w:rPr>
          <w:rStyle w:val="21"/>
        </w:rPr>
        <w:t xml:space="preserve">3.2.1.16 </w:t>
      </w:r>
      <w:r>
        <w:rPr>
          <w:rStyle w:val="21"/>
          <w:rFonts w:hint="eastAsia"/>
        </w:rPr>
        <w:t>员工姓名建立作业</w:t>
      </w:r>
      <w:r>
        <w:tab/>
      </w:r>
      <w:r>
        <w:fldChar w:fldCharType="begin"/>
      </w:r>
      <w:r>
        <w:instrText xml:space="preserve"> PAGEREF _Toc505176326 \h </w:instrText>
      </w:r>
      <w:r>
        <w:fldChar w:fldCharType="separate"/>
      </w:r>
      <w:r>
        <w:t>68</w:t>
      </w:r>
      <w:r>
        <w:fldChar w:fldCharType="end"/>
      </w:r>
      <w:r>
        <w:fldChar w:fldCharType="end"/>
      </w:r>
    </w:p>
    <w:p>
      <w:pPr>
        <w:pStyle w:val="14"/>
        <w:tabs>
          <w:tab w:val="right" w:leader="dot" w:pos="8296"/>
        </w:tabs>
        <w:spacing w:line="360" w:lineRule="auto"/>
      </w:pPr>
      <w:r>
        <w:fldChar w:fldCharType="begin"/>
      </w:r>
      <w:r>
        <w:instrText xml:space="preserve"> HYPERLINK \l "_Toc505176327" </w:instrText>
      </w:r>
      <w:r>
        <w:fldChar w:fldCharType="separate"/>
      </w:r>
      <w:r>
        <w:rPr>
          <w:rStyle w:val="21"/>
        </w:rPr>
        <w:t xml:space="preserve">3.2.1.17 </w:t>
      </w:r>
      <w:r>
        <w:rPr>
          <w:rStyle w:val="21"/>
          <w:rFonts w:hint="eastAsia"/>
        </w:rPr>
        <w:t>制程代号建立作业</w:t>
      </w:r>
      <w:r>
        <w:tab/>
      </w:r>
      <w:r>
        <w:fldChar w:fldCharType="begin"/>
      </w:r>
      <w:r>
        <w:instrText xml:space="preserve"> PAGEREF _Toc505176327 \h </w:instrText>
      </w:r>
      <w:r>
        <w:fldChar w:fldCharType="separate"/>
      </w:r>
      <w:r>
        <w:t>70</w:t>
      </w:r>
      <w:r>
        <w:fldChar w:fldCharType="end"/>
      </w:r>
      <w:r>
        <w:fldChar w:fldCharType="end"/>
      </w:r>
    </w:p>
    <w:p>
      <w:pPr>
        <w:pStyle w:val="14"/>
        <w:tabs>
          <w:tab w:val="right" w:leader="dot" w:pos="8296"/>
        </w:tabs>
        <w:spacing w:line="360" w:lineRule="auto"/>
      </w:pPr>
      <w:r>
        <w:fldChar w:fldCharType="begin"/>
      </w:r>
      <w:r>
        <w:instrText xml:space="preserve"> HYPERLINK \l "_Toc505176328" </w:instrText>
      </w:r>
      <w:r>
        <w:fldChar w:fldCharType="separate"/>
      </w:r>
      <w:r>
        <w:rPr>
          <w:rStyle w:val="21"/>
        </w:rPr>
        <w:t xml:space="preserve">3.2.1.18 </w:t>
      </w:r>
      <w:r>
        <w:rPr>
          <w:rStyle w:val="21"/>
          <w:rFonts w:hint="eastAsia"/>
        </w:rPr>
        <w:t>产能资料建立作业</w:t>
      </w:r>
      <w:r>
        <w:tab/>
      </w:r>
      <w:r>
        <w:fldChar w:fldCharType="begin"/>
      </w:r>
      <w:r>
        <w:instrText xml:space="preserve"> PAGEREF _Toc505176328 \h </w:instrText>
      </w:r>
      <w:r>
        <w:fldChar w:fldCharType="separate"/>
      </w:r>
      <w:r>
        <w:t>71</w:t>
      </w:r>
      <w:r>
        <w:fldChar w:fldCharType="end"/>
      </w:r>
      <w:r>
        <w:fldChar w:fldCharType="end"/>
      </w:r>
    </w:p>
    <w:p>
      <w:pPr>
        <w:pStyle w:val="14"/>
        <w:tabs>
          <w:tab w:val="right" w:leader="dot" w:pos="8296"/>
        </w:tabs>
        <w:spacing w:line="360" w:lineRule="auto"/>
      </w:pPr>
      <w:r>
        <w:fldChar w:fldCharType="begin"/>
      </w:r>
      <w:r>
        <w:instrText xml:space="preserve"> HYPERLINK \l "_Toc505176329" </w:instrText>
      </w:r>
      <w:r>
        <w:fldChar w:fldCharType="separate"/>
      </w:r>
      <w:r>
        <w:rPr>
          <w:rStyle w:val="21"/>
        </w:rPr>
        <w:t xml:space="preserve">3.2.1.19 </w:t>
      </w:r>
      <w:r>
        <w:rPr>
          <w:rStyle w:val="21"/>
          <w:rFonts w:hint="eastAsia"/>
        </w:rPr>
        <w:t>付款条件建立作业</w:t>
      </w:r>
      <w:r>
        <w:tab/>
      </w:r>
      <w:r>
        <w:fldChar w:fldCharType="begin"/>
      </w:r>
      <w:r>
        <w:instrText xml:space="preserve"> PAGEREF _Toc505176329 \h </w:instrText>
      </w:r>
      <w:r>
        <w:fldChar w:fldCharType="separate"/>
      </w:r>
      <w:r>
        <w:t>72</w:t>
      </w:r>
      <w:r>
        <w:fldChar w:fldCharType="end"/>
      </w:r>
      <w:r>
        <w:fldChar w:fldCharType="end"/>
      </w:r>
    </w:p>
    <w:p>
      <w:pPr>
        <w:pStyle w:val="14"/>
        <w:tabs>
          <w:tab w:val="right" w:leader="dot" w:pos="8296"/>
        </w:tabs>
        <w:spacing w:line="360" w:lineRule="auto"/>
      </w:pPr>
      <w:r>
        <w:fldChar w:fldCharType="begin"/>
      </w:r>
      <w:r>
        <w:instrText xml:space="preserve"> HYPERLINK \l "_Toc505176330" </w:instrText>
      </w:r>
      <w:r>
        <w:fldChar w:fldCharType="separate"/>
      </w:r>
      <w:r>
        <w:rPr>
          <w:rStyle w:val="21"/>
        </w:rPr>
        <w:t xml:space="preserve">3.2.1.20 </w:t>
      </w:r>
      <w:r>
        <w:rPr>
          <w:rStyle w:val="21"/>
          <w:rFonts w:hint="eastAsia"/>
        </w:rPr>
        <w:t>常用公式设定作业</w:t>
      </w:r>
      <w:r>
        <w:tab/>
      </w:r>
      <w:r>
        <w:fldChar w:fldCharType="begin"/>
      </w:r>
      <w:r>
        <w:instrText xml:space="preserve"> PAGEREF _Toc505176330 \h </w:instrText>
      </w:r>
      <w:r>
        <w:fldChar w:fldCharType="separate"/>
      </w:r>
      <w:r>
        <w:t>73</w:t>
      </w:r>
      <w:r>
        <w:fldChar w:fldCharType="end"/>
      </w:r>
      <w:r>
        <w:fldChar w:fldCharType="end"/>
      </w:r>
    </w:p>
    <w:p>
      <w:pPr>
        <w:pStyle w:val="14"/>
        <w:tabs>
          <w:tab w:val="right" w:leader="dot" w:pos="8296"/>
        </w:tabs>
        <w:spacing w:line="360" w:lineRule="auto"/>
      </w:pPr>
      <w:r>
        <w:fldChar w:fldCharType="begin"/>
      </w:r>
      <w:r>
        <w:instrText xml:space="preserve"> HYPERLINK \l "_Toc505176331" </w:instrText>
      </w:r>
      <w:r>
        <w:fldChar w:fldCharType="separate"/>
      </w:r>
      <w:r>
        <w:rPr>
          <w:rStyle w:val="21"/>
        </w:rPr>
        <w:t xml:space="preserve">3.2.1.21 </w:t>
      </w:r>
      <w:r>
        <w:rPr>
          <w:rStyle w:val="21"/>
          <w:rFonts w:hint="eastAsia"/>
        </w:rPr>
        <w:t>结算种类建立作业</w:t>
      </w:r>
      <w:r>
        <w:tab/>
      </w:r>
      <w:r>
        <w:fldChar w:fldCharType="begin"/>
      </w:r>
      <w:r>
        <w:instrText xml:space="preserve"> PAGEREF _Toc505176331 \h </w:instrText>
      </w:r>
      <w:r>
        <w:fldChar w:fldCharType="separate"/>
      </w:r>
      <w:r>
        <w:t>74</w:t>
      </w:r>
      <w:r>
        <w:fldChar w:fldCharType="end"/>
      </w:r>
      <w:r>
        <w:fldChar w:fldCharType="end"/>
      </w:r>
    </w:p>
    <w:p>
      <w:pPr>
        <w:pStyle w:val="8"/>
        <w:tabs>
          <w:tab w:val="right" w:leader="dot" w:pos="8296"/>
        </w:tabs>
        <w:spacing w:line="360" w:lineRule="auto"/>
      </w:pPr>
      <w:r>
        <w:fldChar w:fldCharType="begin"/>
      </w:r>
      <w:r>
        <w:instrText xml:space="preserve"> HYPERLINK \l "_Toc505176332" </w:instrText>
      </w:r>
      <w:r>
        <w:fldChar w:fldCharType="separate"/>
      </w:r>
      <w:r>
        <w:rPr>
          <w:rStyle w:val="21"/>
        </w:rPr>
        <w:t xml:space="preserve">3.2.2 </w:t>
      </w:r>
      <w:r>
        <w:rPr>
          <w:rStyle w:val="21"/>
          <w:rFonts w:hint="eastAsia"/>
        </w:rPr>
        <w:t>清单与明细表</w:t>
      </w:r>
      <w:r>
        <w:tab/>
      </w:r>
      <w:r>
        <w:fldChar w:fldCharType="begin"/>
      </w:r>
      <w:r>
        <w:instrText xml:space="preserve"> PAGEREF _Toc505176332 \h </w:instrText>
      </w:r>
      <w:r>
        <w:fldChar w:fldCharType="separate"/>
      </w:r>
      <w:r>
        <w:t>74</w:t>
      </w:r>
      <w:r>
        <w:fldChar w:fldCharType="end"/>
      </w:r>
      <w:r>
        <w:fldChar w:fldCharType="end"/>
      </w:r>
    </w:p>
    <w:p>
      <w:pPr>
        <w:pStyle w:val="8"/>
        <w:tabs>
          <w:tab w:val="right" w:leader="dot" w:pos="8296"/>
        </w:tabs>
        <w:spacing w:line="360" w:lineRule="auto"/>
      </w:pPr>
      <w:r>
        <w:fldChar w:fldCharType="begin"/>
      </w:r>
      <w:r>
        <w:instrText xml:space="preserve"> HYPERLINK \l "_Toc505176333" </w:instrText>
      </w:r>
      <w:r>
        <w:fldChar w:fldCharType="separate"/>
      </w:r>
      <w:r>
        <w:rPr>
          <w:rStyle w:val="21"/>
        </w:rPr>
        <w:t xml:space="preserve">3.2.3 </w:t>
      </w:r>
      <w:r>
        <w:rPr>
          <w:rStyle w:val="21"/>
          <w:rFonts w:hint="eastAsia"/>
        </w:rPr>
        <w:t>批次作业</w:t>
      </w:r>
      <w:r>
        <w:tab/>
      </w:r>
      <w:r>
        <w:fldChar w:fldCharType="begin"/>
      </w:r>
      <w:r>
        <w:instrText xml:space="preserve"> PAGEREF _Toc505176333 \h </w:instrText>
      </w:r>
      <w:r>
        <w:fldChar w:fldCharType="separate"/>
      </w:r>
      <w:r>
        <w:t>74</w:t>
      </w:r>
      <w:r>
        <w:fldChar w:fldCharType="end"/>
      </w:r>
      <w:r>
        <w:fldChar w:fldCharType="end"/>
      </w:r>
    </w:p>
    <w:p>
      <w:pPr>
        <w:pStyle w:val="13"/>
        <w:tabs>
          <w:tab w:val="left" w:pos="840"/>
          <w:tab w:val="right" w:leader="dot" w:pos="8296"/>
        </w:tabs>
        <w:spacing w:line="360" w:lineRule="auto"/>
      </w:pPr>
      <w:r>
        <w:fldChar w:fldCharType="begin"/>
      </w:r>
      <w:r>
        <w:instrText xml:space="preserve"> HYPERLINK \l "_Toc505176334" </w:instrText>
      </w:r>
      <w:r>
        <w:fldChar w:fldCharType="separate"/>
      </w:r>
      <w:r>
        <w:rPr>
          <w:rStyle w:val="21"/>
          <w:rFonts w:hint="eastAsia"/>
        </w:rPr>
        <w:t>四、</w:t>
      </w:r>
      <w:r>
        <w:tab/>
      </w:r>
      <w:r>
        <w:rPr>
          <w:rStyle w:val="21"/>
          <w:rFonts w:hint="eastAsia"/>
        </w:rPr>
        <w:t>进销存管理系统简介</w:t>
      </w:r>
      <w:r>
        <w:tab/>
      </w:r>
      <w:r>
        <w:fldChar w:fldCharType="begin"/>
      </w:r>
      <w:r>
        <w:instrText xml:space="preserve"> PAGEREF _Toc505176334 \h </w:instrText>
      </w:r>
      <w:r>
        <w:fldChar w:fldCharType="separate"/>
      </w:r>
      <w:r>
        <w:t>74</w:t>
      </w:r>
      <w:r>
        <w:fldChar w:fldCharType="end"/>
      </w:r>
      <w:r>
        <w:fldChar w:fldCharType="end"/>
      </w:r>
    </w:p>
    <w:p>
      <w:pPr>
        <w:pStyle w:val="16"/>
        <w:tabs>
          <w:tab w:val="right" w:leader="dot" w:pos="8296"/>
        </w:tabs>
        <w:spacing w:line="360" w:lineRule="auto"/>
      </w:pPr>
      <w:r>
        <w:fldChar w:fldCharType="begin"/>
      </w:r>
      <w:r>
        <w:instrText xml:space="preserve"> HYPERLINK \l "_Toc505176335" </w:instrText>
      </w:r>
      <w:r>
        <w:fldChar w:fldCharType="separate"/>
      </w:r>
      <w:r>
        <w:rPr>
          <w:rStyle w:val="21"/>
        </w:rPr>
        <w:t xml:space="preserve">5.1 </w:t>
      </w:r>
      <w:r>
        <w:rPr>
          <w:rStyle w:val="21"/>
          <w:rFonts w:hint="eastAsia"/>
        </w:rPr>
        <w:t>采购管理系统</w:t>
      </w:r>
      <w:r>
        <w:tab/>
      </w:r>
      <w:r>
        <w:fldChar w:fldCharType="begin"/>
      </w:r>
      <w:r>
        <w:instrText xml:space="preserve"> PAGEREF _Toc505176335 \h </w:instrText>
      </w:r>
      <w:r>
        <w:fldChar w:fldCharType="separate"/>
      </w:r>
      <w:r>
        <w:t>74</w:t>
      </w:r>
      <w:r>
        <w:fldChar w:fldCharType="end"/>
      </w:r>
      <w:r>
        <w:fldChar w:fldCharType="end"/>
      </w:r>
    </w:p>
    <w:p>
      <w:pPr>
        <w:pStyle w:val="8"/>
        <w:tabs>
          <w:tab w:val="right" w:leader="dot" w:pos="8296"/>
        </w:tabs>
        <w:spacing w:line="360" w:lineRule="auto"/>
      </w:pPr>
      <w:r>
        <w:fldChar w:fldCharType="begin"/>
      </w:r>
      <w:r>
        <w:instrText xml:space="preserve"> HYPERLINK \l "_Toc505176336" </w:instrText>
      </w:r>
      <w:r>
        <w:fldChar w:fldCharType="separate"/>
      </w:r>
      <w:r>
        <w:rPr>
          <w:rStyle w:val="21"/>
        </w:rPr>
        <w:t xml:space="preserve">5.1.1 </w:t>
      </w:r>
      <w:r>
        <w:rPr>
          <w:rStyle w:val="21"/>
          <w:rFonts w:hint="eastAsia"/>
        </w:rPr>
        <w:t>基本资料管理</w:t>
      </w:r>
      <w:r>
        <w:tab/>
      </w:r>
      <w:r>
        <w:fldChar w:fldCharType="begin"/>
      </w:r>
      <w:r>
        <w:instrText xml:space="preserve"> PAGEREF _Toc505176336 \h </w:instrText>
      </w:r>
      <w:r>
        <w:fldChar w:fldCharType="separate"/>
      </w:r>
      <w:r>
        <w:t>76</w:t>
      </w:r>
      <w:r>
        <w:fldChar w:fldCharType="end"/>
      </w:r>
      <w:r>
        <w:fldChar w:fldCharType="end"/>
      </w:r>
    </w:p>
    <w:p>
      <w:pPr>
        <w:pStyle w:val="14"/>
        <w:tabs>
          <w:tab w:val="right" w:leader="dot" w:pos="8296"/>
        </w:tabs>
        <w:spacing w:line="360" w:lineRule="auto"/>
      </w:pPr>
      <w:r>
        <w:fldChar w:fldCharType="begin"/>
      </w:r>
      <w:r>
        <w:instrText xml:space="preserve"> HYPERLINK \l "_Toc505176337" </w:instrText>
      </w:r>
      <w:r>
        <w:fldChar w:fldCharType="separate"/>
      </w:r>
      <w:r>
        <w:rPr>
          <w:rStyle w:val="21"/>
        </w:rPr>
        <w:t xml:space="preserve">5.1.1.1 </w:t>
      </w:r>
      <w:r>
        <w:rPr>
          <w:rStyle w:val="21"/>
          <w:rFonts w:hint="eastAsia"/>
        </w:rPr>
        <w:t>供应厂商资料建立作业</w:t>
      </w:r>
      <w:r>
        <w:tab/>
      </w:r>
      <w:r>
        <w:fldChar w:fldCharType="begin"/>
      </w:r>
      <w:r>
        <w:instrText xml:space="preserve"> PAGEREF _Toc505176337 \h </w:instrText>
      </w:r>
      <w:r>
        <w:fldChar w:fldCharType="separate"/>
      </w:r>
      <w:r>
        <w:t>76</w:t>
      </w:r>
      <w:r>
        <w:fldChar w:fldCharType="end"/>
      </w:r>
      <w:r>
        <w:fldChar w:fldCharType="end"/>
      </w:r>
    </w:p>
    <w:p>
      <w:pPr>
        <w:pStyle w:val="14"/>
        <w:tabs>
          <w:tab w:val="right" w:leader="dot" w:pos="8296"/>
        </w:tabs>
        <w:spacing w:line="360" w:lineRule="auto"/>
      </w:pPr>
      <w:r>
        <w:fldChar w:fldCharType="begin"/>
      </w:r>
      <w:r>
        <w:instrText xml:space="preserve"> HYPERLINK \l "_Toc505176338" </w:instrText>
      </w:r>
      <w:r>
        <w:fldChar w:fldCharType="separate"/>
      </w:r>
      <w:r>
        <w:rPr>
          <w:rStyle w:val="21"/>
        </w:rPr>
        <w:t xml:space="preserve">5.1.1.2 </w:t>
      </w:r>
      <w:r>
        <w:rPr>
          <w:rStyle w:val="21"/>
          <w:rFonts w:hint="eastAsia"/>
        </w:rPr>
        <w:t>厂商资料变更作业</w:t>
      </w:r>
      <w:r>
        <w:tab/>
      </w:r>
      <w:r>
        <w:fldChar w:fldCharType="begin"/>
      </w:r>
      <w:r>
        <w:instrText xml:space="preserve"> PAGEREF _Toc505176338 \h </w:instrText>
      </w:r>
      <w:r>
        <w:fldChar w:fldCharType="separate"/>
      </w:r>
      <w:r>
        <w:t>78</w:t>
      </w:r>
      <w:r>
        <w:fldChar w:fldCharType="end"/>
      </w:r>
      <w:r>
        <w:fldChar w:fldCharType="end"/>
      </w:r>
    </w:p>
    <w:p>
      <w:pPr>
        <w:pStyle w:val="14"/>
        <w:tabs>
          <w:tab w:val="right" w:leader="dot" w:pos="8296"/>
        </w:tabs>
        <w:spacing w:line="360" w:lineRule="auto"/>
      </w:pPr>
      <w:r>
        <w:fldChar w:fldCharType="begin"/>
      </w:r>
      <w:r>
        <w:instrText xml:space="preserve"> HYPERLINK \l "_Toc505176339" </w:instrText>
      </w:r>
      <w:r>
        <w:fldChar w:fldCharType="separate"/>
      </w:r>
      <w:r>
        <w:rPr>
          <w:rStyle w:val="21"/>
        </w:rPr>
        <w:t xml:space="preserve">5.1.1.3 </w:t>
      </w:r>
      <w:r>
        <w:rPr>
          <w:rStyle w:val="21"/>
          <w:rFonts w:hint="eastAsia"/>
        </w:rPr>
        <w:t>单据性质设定作业</w:t>
      </w:r>
      <w:r>
        <w:tab/>
      </w:r>
      <w:r>
        <w:fldChar w:fldCharType="begin"/>
      </w:r>
      <w:r>
        <w:instrText xml:space="preserve"> PAGEREF _Toc505176339 \h </w:instrText>
      </w:r>
      <w:r>
        <w:fldChar w:fldCharType="separate"/>
      </w:r>
      <w:r>
        <w:t>81</w:t>
      </w:r>
      <w:r>
        <w:fldChar w:fldCharType="end"/>
      </w:r>
      <w:r>
        <w:fldChar w:fldCharType="end"/>
      </w:r>
    </w:p>
    <w:p>
      <w:pPr>
        <w:pStyle w:val="8"/>
        <w:tabs>
          <w:tab w:val="right" w:leader="dot" w:pos="8296"/>
        </w:tabs>
        <w:spacing w:line="360" w:lineRule="auto"/>
      </w:pPr>
      <w:r>
        <w:fldChar w:fldCharType="begin"/>
      </w:r>
      <w:r>
        <w:instrText xml:space="preserve"> HYPERLINK \l "_Toc505176340" </w:instrText>
      </w:r>
      <w:r>
        <w:fldChar w:fldCharType="separate"/>
      </w:r>
      <w:r>
        <w:rPr>
          <w:rStyle w:val="21"/>
        </w:rPr>
        <w:t xml:space="preserve">5.1.2 </w:t>
      </w:r>
      <w:r>
        <w:rPr>
          <w:rStyle w:val="21"/>
          <w:rFonts w:hint="eastAsia"/>
        </w:rPr>
        <w:t>品号厂商管理</w:t>
      </w:r>
      <w:r>
        <w:tab/>
      </w:r>
      <w:r>
        <w:fldChar w:fldCharType="begin"/>
      </w:r>
      <w:r>
        <w:instrText xml:space="preserve"> PAGEREF _Toc505176340 \h </w:instrText>
      </w:r>
      <w:r>
        <w:fldChar w:fldCharType="separate"/>
      </w:r>
      <w:r>
        <w:t>84</w:t>
      </w:r>
      <w:r>
        <w:fldChar w:fldCharType="end"/>
      </w:r>
      <w:r>
        <w:fldChar w:fldCharType="end"/>
      </w:r>
    </w:p>
    <w:p>
      <w:pPr>
        <w:pStyle w:val="14"/>
        <w:tabs>
          <w:tab w:val="right" w:leader="dot" w:pos="8296"/>
        </w:tabs>
        <w:spacing w:line="360" w:lineRule="auto"/>
      </w:pPr>
      <w:r>
        <w:fldChar w:fldCharType="begin"/>
      </w:r>
      <w:r>
        <w:instrText xml:space="preserve"> HYPERLINK \l "_Toc505176341" </w:instrText>
      </w:r>
      <w:r>
        <w:fldChar w:fldCharType="separate"/>
      </w:r>
      <w:r>
        <w:rPr>
          <w:rStyle w:val="21"/>
        </w:rPr>
        <w:t xml:space="preserve">5.1.2.1 </w:t>
      </w:r>
      <w:r>
        <w:rPr>
          <w:rStyle w:val="21"/>
          <w:rFonts w:hint="eastAsia"/>
        </w:rPr>
        <w:t>品号厂商计价建立作业</w:t>
      </w:r>
      <w:r>
        <w:tab/>
      </w:r>
      <w:r>
        <w:fldChar w:fldCharType="begin"/>
      </w:r>
      <w:r>
        <w:instrText xml:space="preserve"> PAGEREF _Toc505176341 \h </w:instrText>
      </w:r>
      <w:r>
        <w:fldChar w:fldCharType="separate"/>
      </w:r>
      <w:r>
        <w:t>84</w:t>
      </w:r>
      <w:r>
        <w:fldChar w:fldCharType="end"/>
      </w:r>
      <w:r>
        <w:fldChar w:fldCharType="end"/>
      </w:r>
    </w:p>
    <w:p>
      <w:pPr>
        <w:pStyle w:val="14"/>
        <w:tabs>
          <w:tab w:val="right" w:leader="dot" w:pos="8296"/>
        </w:tabs>
        <w:spacing w:line="360" w:lineRule="auto"/>
      </w:pPr>
      <w:r>
        <w:fldChar w:fldCharType="begin"/>
      </w:r>
      <w:r>
        <w:instrText xml:space="preserve"> HYPERLINK \l "_Toc505176342" </w:instrText>
      </w:r>
      <w:r>
        <w:fldChar w:fldCharType="separate"/>
      </w:r>
      <w:r>
        <w:rPr>
          <w:rStyle w:val="21"/>
        </w:rPr>
        <w:t xml:space="preserve">5.1.2.2 </w:t>
      </w:r>
      <w:r>
        <w:rPr>
          <w:rStyle w:val="21"/>
          <w:rFonts w:hint="eastAsia"/>
        </w:rPr>
        <w:t>品号厂商计价明细表</w:t>
      </w:r>
      <w:r>
        <w:tab/>
      </w:r>
      <w:r>
        <w:fldChar w:fldCharType="begin"/>
      </w:r>
      <w:r>
        <w:instrText xml:space="preserve"> PAGEREF _Toc505176342 \h </w:instrText>
      </w:r>
      <w:r>
        <w:fldChar w:fldCharType="separate"/>
      </w:r>
      <w:r>
        <w:t>85</w:t>
      </w:r>
      <w:r>
        <w:fldChar w:fldCharType="end"/>
      </w:r>
      <w:r>
        <w:fldChar w:fldCharType="end"/>
      </w:r>
    </w:p>
    <w:p>
      <w:pPr>
        <w:pStyle w:val="14"/>
        <w:tabs>
          <w:tab w:val="right" w:leader="dot" w:pos="8296"/>
        </w:tabs>
        <w:spacing w:line="360" w:lineRule="auto"/>
      </w:pPr>
      <w:r>
        <w:fldChar w:fldCharType="begin"/>
      </w:r>
      <w:r>
        <w:instrText xml:space="preserve"> HYPERLINK \l "_Toc505176343" </w:instrText>
      </w:r>
      <w:r>
        <w:fldChar w:fldCharType="separate"/>
      </w:r>
      <w:r>
        <w:rPr>
          <w:rStyle w:val="21"/>
        </w:rPr>
        <w:t xml:space="preserve">5.1.2.3 </w:t>
      </w:r>
      <w:r>
        <w:rPr>
          <w:rStyle w:val="21"/>
          <w:rFonts w:hint="eastAsia"/>
        </w:rPr>
        <w:t>厂商品号特殊检验方式建立</w:t>
      </w:r>
      <w:r>
        <w:tab/>
      </w:r>
      <w:r>
        <w:fldChar w:fldCharType="begin"/>
      </w:r>
      <w:r>
        <w:instrText xml:space="preserve"> PAGEREF _Toc505176343 \h </w:instrText>
      </w:r>
      <w:r>
        <w:fldChar w:fldCharType="separate"/>
      </w:r>
      <w:r>
        <w:t>88</w:t>
      </w:r>
      <w:r>
        <w:fldChar w:fldCharType="end"/>
      </w:r>
      <w:r>
        <w:fldChar w:fldCharType="end"/>
      </w:r>
    </w:p>
    <w:p>
      <w:pPr>
        <w:pStyle w:val="14"/>
        <w:tabs>
          <w:tab w:val="right" w:leader="dot" w:pos="8296"/>
        </w:tabs>
        <w:spacing w:line="360" w:lineRule="auto"/>
      </w:pPr>
      <w:r>
        <w:fldChar w:fldCharType="begin"/>
      </w:r>
      <w:r>
        <w:instrText xml:space="preserve"> HYPERLINK \l "_Toc505176344" </w:instrText>
      </w:r>
      <w:r>
        <w:fldChar w:fldCharType="separate"/>
      </w:r>
      <w:r>
        <w:rPr>
          <w:rStyle w:val="21"/>
        </w:rPr>
        <w:t xml:space="preserve">5.1.2.4 </w:t>
      </w:r>
      <w:r>
        <w:rPr>
          <w:rStyle w:val="21"/>
          <w:rFonts w:hint="eastAsia"/>
        </w:rPr>
        <w:t>厂商品号检验方式清单</w:t>
      </w:r>
      <w:r>
        <w:tab/>
      </w:r>
      <w:r>
        <w:fldChar w:fldCharType="begin"/>
      </w:r>
      <w:r>
        <w:instrText xml:space="preserve"> PAGEREF _Toc505176344 \h </w:instrText>
      </w:r>
      <w:r>
        <w:fldChar w:fldCharType="separate"/>
      </w:r>
      <w:r>
        <w:t>89</w:t>
      </w:r>
      <w:r>
        <w:fldChar w:fldCharType="end"/>
      </w:r>
      <w:r>
        <w:fldChar w:fldCharType="end"/>
      </w:r>
    </w:p>
    <w:p>
      <w:pPr>
        <w:pStyle w:val="14"/>
        <w:tabs>
          <w:tab w:val="right" w:leader="dot" w:pos="8296"/>
        </w:tabs>
        <w:spacing w:line="360" w:lineRule="auto"/>
      </w:pPr>
      <w:r>
        <w:fldChar w:fldCharType="begin"/>
      </w:r>
      <w:r>
        <w:instrText xml:space="preserve"> HYPERLINK \l "_Toc505176345" </w:instrText>
      </w:r>
      <w:r>
        <w:fldChar w:fldCharType="separate"/>
      </w:r>
      <w:r>
        <w:rPr>
          <w:rStyle w:val="21"/>
        </w:rPr>
        <w:t xml:space="preserve">5.1.2.5 </w:t>
      </w:r>
      <w:r>
        <w:rPr>
          <w:rStyle w:val="21"/>
          <w:rFonts w:hint="eastAsia"/>
        </w:rPr>
        <w:t>品号厂商累计扣款标准建立</w:t>
      </w:r>
      <w:r>
        <w:tab/>
      </w:r>
      <w:r>
        <w:fldChar w:fldCharType="begin"/>
      </w:r>
      <w:r>
        <w:instrText xml:space="preserve"> PAGEREF _Toc505176345 \h </w:instrText>
      </w:r>
      <w:r>
        <w:fldChar w:fldCharType="separate"/>
      </w:r>
      <w:r>
        <w:t>90</w:t>
      </w:r>
      <w:r>
        <w:fldChar w:fldCharType="end"/>
      </w:r>
      <w:r>
        <w:fldChar w:fldCharType="end"/>
      </w:r>
    </w:p>
    <w:p>
      <w:pPr>
        <w:pStyle w:val="8"/>
        <w:tabs>
          <w:tab w:val="right" w:leader="dot" w:pos="8296"/>
        </w:tabs>
        <w:spacing w:line="360" w:lineRule="auto"/>
      </w:pPr>
      <w:r>
        <w:fldChar w:fldCharType="begin"/>
      </w:r>
      <w:r>
        <w:instrText xml:space="preserve"> HYPERLINK \l "_Toc505176346" </w:instrText>
      </w:r>
      <w:r>
        <w:fldChar w:fldCharType="separate"/>
      </w:r>
      <w:r>
        <w:rPr>
          <w:rStyle w:val="21"/>
        </w:rPr>
        <w:t xml:space="preserve">5.1.3 </w:t>
      </w:r>
      <w:r>
        <w:rPr>
          <w:rStyle w:val="21"/>
          <w:rFonts w:hint="eastAsia"/>
        </w:rPr>
        <w:t>日常异动处理</w:t>
      </w:r>
      <w:r>
        <w:tab/>
      </w:r>
      <w:r>
        <w:fldChar w:fldCharType="begin"/>
      </w:r>
      <w:r>
        <w:instrText xml:space="preserve"> PAGEREF _Toc505176346 \h </w:instrText>
      </w:r>
      <w:r>
        <w:fldChar w:fldCharType="separate"/>
      </w:r>
      <w:r>
        <w:t>90</w:t>
      </w:r>
      <w:r>
        <w:fldChar w:fldCharType="end"/>
      </w:r>
      <w:r>
        <w:fldChar w:fldCharType="end"/>
      </w:r>
    </w:p>
    <w:p>
      <w:pPr>
        <w:pStyle w:val="14"/>
        <w:tabs>
          <w:tab w:val="right" w:leader="dot" w:pos="8296"/>
        </w:tabs>
        <w:spacing w:line="360" w:lineRule="auto"/>
      </w:pPr>
      <w:r>
        <w:fldChar w:fldCharType="begin"/>
      </w:r>
      <w:r>
        <w:instrText xml:space="preserve"> HYPERLINK \l "_Toc505176347" </w:instrText>
      </w:r>
      <w:r>
        <w:fldChar w:fldCharType="separate"/>
      </w:r>
      <w:r>
        <w:rPr>
          <w:rStyle w:val="21"/>
        </w:rPr>
        <w:t xml:space="preserve">5.1.3.1 </w:t>
      </w:r>
      <w:r>
        <w:rPr>
          <w:rStyle w:val="21"/>
          <w:rFonts w:hint="eastAsia"/>
        </w:rPr>
        <w:t>核价单建立作业</w:t>
      </w:r>
      <w:r>
        <w:tab/>
      </w:r>
      <w:r>
        <w:fldChar w:fldCharType="begin"/>
      </w:r>
      <w:r>
        <w:instrText xml:space="preserve"> PAGEREF _Toc505176347 \h </w:instrText>
      </w:r>
      <w:r>
        <w:fldChar w:fldCharType="separate"/>
      </w:r>
      <w:r>
        <w:t>90</w:t>
      </w:r>
      <w:r>
        <w:fldChar w:fldCharType="end"/>
      </w:r>
      <w:r>
        <w:fldChar w:fldCharType="end"/>
      </w:r>
    </w:p>
    <w:p>
      <w:pPr>
        <w:pStyle w:val="14"/>
        <w:tabs>
          <w:tab w:val="right" w:leader="dot" w:pos="8296"/>
        </w:tabs>
        <w:spacing w:line="360" w:lineRule="auto"/>
      </w:pPr>
      <w:r>
        <w:fldChar w:fldCharType="begin"/>
      </w:r>
      <w:r>
        <w:instrText xml:space="preserve"> HYPERLINK \l "_Toc505176348" </w:instrText>
      </w:r>
      <w:r>
        <w:fldChar w:fldCharType="separate"/>
      </w:r>
      <w:r>
        <w:rPr>
          <w:rStyle w:val="21"/>
        </w:rPr>
        <w:t xml:space="preserve">5.1.3.2 </w:t>
      </w:r>
      <w:r>
        <w:rPr>
          <w:rStyle w:val="21"/>
          <w:rFonts w:hint="eastAsia"/>
        </w:rPr>
        <w:t>采购预测建立作业</w:t>
      </w:r>
      <w:r>
        <w:tab/>
      </w:r>
      <w:r>
        <w:fldChar w:fldCharType="begin"/>
      </w:r>
      <w:r>
        <w:instrText xml:space="preserve"> PAGEREF _Toc505176348 \h </w:instrText>
      </w:r>
      <w:r>
        <w:fldChar w:fldCharType="separate"/>
      </w:r>
      <w:r>
        <w:t>91</w:t>
      </w:r>
      <w:r>
        <w:fldChar w:fldCharType="end"/>
      </w:r>
      <w:r>
        <w:fldChar w:fldCharType="end"/>
      </w:r>
    </w:p>
    <w:p>
      <w:pPr>
        <w:pStyle w:val="14"/>
        <w:tabs>
          <w:tab w:val="right" w:leader="dot" w:pos="8296"/>
        </w:tabs>
        <w:spacing w:line="360" w:lineRule="auto"/>
      </w:pPr>
      <w:r>
        <w:fldChar w:fldCharType="begin"/>
      </w:r>
      <w:r>
        <w:instrText xml:space="preserve"> HYPERLINK \l "_Toc505176349" </w:instrText>
      </w:r>
      <w:r>
        <w:fldChar w:fldCharType="separate"/>
      </w:r>
      <w:r>
        <w:rPr>
          <w:rStyle w:val="21"/>
        </w:rPr>
        <w:t xml:space="preserve">5.1.3.3 </w:t>
      </w:r>
      <w:r>
        <w:rPr>
          <w:rStyle w:val="21"/>
          <w:rFonts w:hint="eastAsia"/>
        </w:rPr>
        <w:t>采购单建立作业</w:t>
      </w:r>
      <w:r>
        <w:tab/>
      </w:r>
      <w:r>
        <w:fldChar w:fldCharType="begin"/>
      </w:r>
      <w:r>
        <w:instrText xml:space="preserve"> PAGEREF _Toc505176349 \h </w:instrText>
      </w:r>
      <w:r>
        <w:fldChar w:fldCharType="separate"/>
      </w:r>
      <w:r>
        <w:t>92</w:t>
      </w:r>
      <w:r>
        <w:fldChar w:fldCharType="end"/>
      </w:r>
      <w:r>
        <w:fldChar w:fldCharType="end"/>
      </w:r>
    </w:p>
    <w:p>
      <w:pPr>
        <w:pStyle w:val="14"/>
        <w:tabs>
          <w:tab w:val="right" w:leader="dot" w:pos="8296"/>
        </w:tabs>
        <w:spacing w:line="360" w:lineRule="auto"/>
      </w:pPr>
      <w:r>
        <w:fldChar w:fldCharType="begin"/>
      </w:r>
      <w:r>
        <w:instrText xml:space="preserve"> HYPERLINK \l "_Toc505176350" </w:instrText>
      </w:r>
      <w:r>
        <w:fldChar w:fldCharType="separate"/>
      </w:r>
      <w:r>
        <w:rPr>
          <w:rStyle w:val="21"/>
        </w:rPr>
        <w:t xml:space="preserve">5.1.3.4 </w:t>
      </w:r>
      <w:r>
        <w:rPr>
          <w:rStyle w:val="21"/>
          <w:rFonts w:hint="eastAsia"/>
        </w:rPr>
        <w:t>采购变更单建立作业</w:t>
      </w:r>
      <w:r>
        <w:tab/>
      </w:r>
      <w:r>
        <w:fldChar w:fldCharType="begin"/>
      </w:r>
      <w:r>
        <w:instrText xml:space="preserve"> PAGEREF _Toc505176350 \h </w:instrText>
      </w:r>
      <w:r>
        <w:fldChar w:fldCharType="separate"/>
      </w:r>
      <w:r>
        <w:t>94</w:t>
      </w:r>
      <w:r>
        <w:fldChar w:fldCharType="end"/>
      </w:r>
      <w:r>
        <w:fldChar w:fldCharType="end"/>
      </w:r>
    </w:p>
    <w:p>
      <w:pPr>
        <w:pStyle w:val="14"/>
        <w:tabs>
          <w:tab w:val="right" w:leader="dot" w:pos="8296"/>
        </w:tabs>
        <w:spacing w:line="360" w:lineRule="auto"/>
      </w:pPr>
      <w:r>
        <w:fldChar w:fldCharType="begin"/>
      </w:r>
      <w:r>
        <w:instrText xml:space="preserve"> HYPERLINK \l "_Toc505176351" </w:instrText>
      </w:r>
      <w:r>
        <w:fldChar w:fldCharType="separate"/>
      </w:r>
      <w:r>
        <w:rPr>
          <w:rStyle w:val="21"/>
        </w:rPr>
        <w:t xml:space="preserve">5.1.3.5 </w:t>
      </w:r>
      <w:r>
        <w:rPr>
          <w:rStyle w:val="21"/>
          <w:rFonts w:hint="eastAsia"/>
        </w:rPr>
        <w:t>暂收单建立作业</w:t>
      </w:r>
      <w:r>
        <w:tab/>
      </w:r>
      <w:r>
        <w:fldChar w:fldCharType="begin"/>
      </w:r>
      <w:r>
        <w:instrText xml:space="preserve"> PAGEREF _Toc505176351 \h </w:instrText>
      </w:r>
      <w:r>
        <w:fldChar w:fldCharType="separate"/>
      </w:r>
      <w:r>
        <w:t>96</w:t>
      </w:r>
      <w:r>
        <w:fldChar w:fldCharType="end"/>
      </w:r>
      <w:r>
        <w:fldChar w:fldCharType="end"/>
      </w:r>
    </w:p>
    <w:p>
      <w:pPr>
        <w:pStyle w:val="14"/>
        <w:tabs>
          <w:tab w:val="right" w:leader="dot" w:pos="8296"/>
        </w:tabs>
        <w:spacing w:line="360" w:lineRule="auto"/>
      </w:pPr>
      <w:r>
        <w:fldChar w:fldCharType="begin"/>
      </w:r>
      <w:r>
        <w:instrText xml:space="preserve"> HYPERLINK \l "_Toc505176352" </w:instrText>
      </w:r>
      <w:r>
        <w:fldChar w:fldCharType="separate"/>
      </w:r>
      <w:r>
        <w:rPr>
          <w:rStyle w:val="21"/>
        </w:rPr>
        <w:t xml:space="preserve">5.1.3.6 </w:t>
      </w:r>
      <w:r>
        <w:rPr>
          <w:rStyle w:val="21"/>
          <w:rFonts w:hint="eastAsia"/>
        </w:rPr>
        <w:t>进货单建立作业</w:t>
      </w:r>
      <w:r>
        <w:tab/>
      </w:r>
      <w:r>
        <w:fldChar w:fldCharType="begin"/>
      </w:r>
      <w:r>
        <w:instrText xml:space="preserve"> PAGEREF _Toc505176352 \h </w:instrText>
      </w:r>
      <w:r>
        <w:fldChar w:fldCharType="separate"/>
      </w:r>
      <w:r>
        <w:t>96</w:t>
      </w:r>
      <w:r>
        <w:fldChar w:fldCharType="end"/>
      </w:r>
      <w:r>
        <w:fldChar w:fldCharType="end"/>
      </w:r>
    </w:p>
    <w:p>
      <w:pPr>
        <w:pStyle w:val="14"/>
        <w:tabs>
          <w:tab w:val="right" w:leader="dot" w:pos="8296"/>
        </w:tabs>
        <w:spacing w:line="360" w:lineRule="auto"/>
      </w:pPr>
      <w:r>
        <w:fldChar w:fldCharType="begin"/>
      </w:r>
      <w:r>
        <w:instrText xml:space="preserve"> HYPERLINK \l "_Toc505176353" </w:instrText>
      </w:r>
      <w:r>
        <w:fldChar w:fldCharType="separate"/>
      </w:r>
      <w:r>
        <w:rPr>
          <w:rStyle w:val="21"/>
        </w:rPr>
        <w:t xml:space="preserve">5.1.3.7 </w:t>
      </w:r>
      <w:r>
        <w:rPr>
          <w:rStyle w:val="21"/>
          <w:rFonts w:hint="eastAsia"/>
        </w:rPr>
        <w:t>验退件退回作业</w:t>
      </w:r>
      <w:r>
        <w:tab/>
      </w:r>
      <w:r>
        <w:fldChar w:fldCharType="begin"/>
      </w:r>
      <w:r>
        <w:instrText xml:space="preserve"> PAGEREF _Toc505176353 \h </w:instrText>
      </w:r>
      <w:r>
        <w:fldChar w:fldCharType="separate"/>
      </w:r>
      <w:r>
        <w:t>99</w:t>
      </w:r>
      <w:r>
        <w:fldChar w:fldCharType="end"/>
      </w:r>
      <w:r>
        <w:fldChar w:fldCharType="end"/>
      </w:r>
    </w:p>
    <w:p>
      <w:pPr>
        <w:pStyle w:val="14"/>
        <w:tabs>
          <w:tab w:val="right" w:leader="dot" w:pos="8296"/>
        </w:tabs>
        <w:spacing w:line="360" w:lineRule="auto"/>
      </w:pPr>
      <w:r>
        <w:fldChar w:fldCharType="begin"/>
      </w:r>
      <w:r>
        <w:instrText xml:space="preserve"> HYPERLINK \l "_Toc505176354" </w:instrText>
      </w:r>
      <w:r>
        <w:fldChar w:fldCharType="separate"/>
      </w:r>
      <w:r>
        <w:rPr>
          <w:rStyle w:val="21"/>
        </w:rPr>
        <w:t xml:space="preserve">5.1.3.8 </w:t>
      </w:r>
      <w:r>
        <w:rPr>
          <w:rStyle w:val="21"/>
          <w:rFonts w:hint="eastAsia"/>
        </w:rPr>
        <w:t>退货单建立作业</w:t>
      </w:r>
      <w:r>
        <w:tab/>
      </w:r>
      <w:r>
        <w:fldChar w:fldCharType="begin"/>
      </w:r>
      <w:r>
        <w:instrText xml:space="preserve"> PAGEREF _Toc505176354 \h </w:instrText>
      </w:r>
      <w:r>
        <w:fldChar w:fldCharType="separate"/>
      </w:r>
      <w:r>
        <w:t>101</w:t>
      </w:r>
      <w:r>
        <w:fldChar w:fldCharType="end"/>
      </w:r>
      <w:r>
        <w:fldChar w:fldCharType="end"/>
      </w:r>
    </w:p>
    <w:p>
      <w:pPr>
        <w:pStyle w:val="14"/>
        <w:tabs>
          <w:tab w:val="right" w:leader="dot" w:pos="8296"/>
        </w:tabs>
        <w:spacing w:line="360" w:lineRule="auto"/>
      </w:pPr>
      <w:r>
        <w:fldChar w:fldCharType="begin"/>
      </w:r>
      <w:r>
        <w:instrText xml:space="preserve"> HYPERLINK \l "_Toc505176355" </w:instrText>
      </w:r>
      <w:r>
        <w:fldChar w:fldCharType="separate"/>
      </w:r>
      <w:r>
        <w:rPr>
          <w:rStyle w:val="21"/>
        </w:rPr>
        <w:t xml:space="preserve">5.1.3.9 </w:t>
      </w:r>
      <w:r>
        <w:rPr>
          <w:rStyle w:val="21"/>
          <w:rFonts w:hint="eastAsia"/>
        </w:rPr>
        <w:t>进货单验收作业</w:t>
      </w:r>
      <w:r>
        <w:tab/>
      </w:r>
      <w:r>
        <w:fldChar w:fldCharType="begin"/>
      </w:r>
      <w:r>
        <w:instrText xml:space="preserve"> PAGEREF _Toc505176355 \h </w:instrText>
      </w:r>
      <w:r>
        <w:fldChar w:fldCharType="separate"/>
      </w:r>
      <w:r>
        <w:t>103</w:t>
      </w:r>
      <w:r>
        <w:fldChar w:fldCharType="end"/>
      </w:r>
      <w:r>
        <w:fldChar w:fldCharType="end"/>
      </w:r>
    </w:p>
    <w:p>
      <w:pPr>
        <w:pStyle w:val="8"/>
        <w:tabs>
          <w:tab w:val="right" w:leader="dot" w:pos="8296"/>
        </w:tabs>
        <w:spacing w:line="360" w:lineRule="auto"/>
      </w:pPr>
      <w:r>
        <w:fldChar w:fldCharType="begin"/>
      </w:r>
      <w:r>
        <w:instrText xml:space="preserve"> HYPERLINK \l "_Toc505176356" </w:instrText>
      </w:r>
      <w:r>
        <w:fldChar w:fldCharType="separate"/>
      </w:r>
      <w:r>
        <w:rPr>
          <w:rStyle w:val="21"/>
        </w:rPr>
        <w:t xml:space="preserve">5.1.4 </w:t>
      </w:r>
      <w:r>
        <w:rPr>
          <w:rStyle w:val="21"/>
          <w:rFonts w:hint="eastAsia"/>
        </w:rPr>
        <w:t>异动单据凭证</w:t>
      </w:r>
      <w:r>
        <w:tab/>
      </w:r>
      <w:r>
        <w:fldChar w:fldCharType="begin"/>
      </w:r>
      <w:r>
        <w:instrText xml:space="preserve"> PAGEREF _Toc505176356 \h </w:instrText>
      </w:r>
      <w:r>
        <w:fldChar w:fldCharType="separate"/>
      </w:r>
      <w:r>
        <w:t>103</w:t>
      </w:r>
      <w:r>
        <w:fldChar w:fldCharType="end"/>
      </w:r>
      <w:r>
        <w:fldChar w:fldCharType="end"/>
      </w:r>
    </w:p>
    <w:p>
      <w:pPr>
        <w:pStyle w:val="14"/>
        <w:tabs>
          <w:tab w:val="right" w:leader="dot" w:pos="8296"/>
        </w:tabs>
        <w:spacing w:line="360" w:lineRule="auto"/>
      </w:pPr>
      <w:r>
        <w:fldChar w:fldCharType="begin"/>
      </w:r>
      <w:r>
        <w:instrText xml:space="preserve"> HYPERLINK \l "_Toc505176357" </w:instrText>
      </w:r>
      <w:r>
        <w:fldChar w:fldCharType="separate"/>
      </w:r>
      <w:r>
        <w:rPr>
          <w:rStyle w:val="21"/>
        </w:rPr>
        <w:t xml:space="preserve">5.1.4.1 </w:t>
      </w:r>
      <w:r>
        <w:rPr>
          <w:rStyle w:val="21"/>
          <w:rFonts w:hint="eastAsia"/>
        </w:rPr>
        <w:t>核价单打印</w:t>
      </w:r>
      <w:r>
        <w:tab/>
      </w:r>
      <w:r>
        <w:fldChar w:fldCharType="begin"/>
      </w:r>
      <w:r>
        <w:instrText xml:space="preserve"> PAGEREF _Toc505176357 \h </w:instrText>
      </w:r>
      <w:r>
        <w:fldChar w:fldCharType="separate"/>
      </w:r>
      <w:r>
        <w:t>103</w:t>
      </w:r>
      <w:r>
        <w:fldChar w:fldCharType="end"/>
      </w:r>
      <w:r>
        <w:fldChar w:fldCharType="end"/>
      </w:r>
    </w:p>
    <w:p>
      <w:pPr>
        <w:pStyle w:val="14"/>
        <w:tabs>
          <w:tab w:val="right" w:leader="dot" w:pos="8296"/>
        </w:tabs>
        <w:spacing w:line="360" w:lineRule="auto"/>
      </w:pPr>
      <w:r>
        <w:fldChar w:fldCharType="begin"/>
      </w:r>
      <w:r>
        <w:instrText xml:space="preserve"> HYPERLINK \l "_Toc505176358" </w:instrText>
      </w:r>
      <w:r>
        <w:fldChar w:fldCharType="separate"/>
      </w:r>
      <w:r>
        <w:rPr>
          <w:rStyle w:val="21"/>
        </w:rPr>
        <w:t xml:space="preserve">5.1.4.2 </w:t>
      </w:r>
      <w:r>
        <w:rPr>
          <w:rStyle w:val="21"/>
          <w:rFonts w:hint="eastAsia"/>
        </w:rPr>
        <w:t>采购单打印</w:t>
      </w:r>
      <w:r>
        <w:tab/>
      </w:r>
      <w:r>
        <w:fldChar w:fldCharType="begin"/>
      </w:r>
      <w:r>
        <w:instrText xml:space="preserve"> PAGEREF _Toc505176358 \h </w:instrText>
      </w:r>
      <w:r>
        <w:fldChar w:fldCharType="separate"/>
      </w:r>
      <w:r>
        <w:t>105</w:t>
      </w:r>
      <w:r>
        <w:fldChar w:fldCharType="end"/>
      </w:r>
      <w:r>
        <w:fldChar w:fldCharType="end"/>
      </w:r>
    </w:p>
    <w:p>
      <w:pPr>
        <w:pStyle w:val="14"/>
        <w:tabs>
          <w:tab w:val="right" w:leader="dot" w:pos="8296"/>
        </w:tabs>
        <w:spacing w:line="360" w:lineRule="auto"/>
      </w:pPr>
      <w:r>
        <w:fldChar w:fldCharType="begin"/>
      </w:r>
      <w:r>
        <w:instrText xml:space="preserve"> HYPERLINK \l "_Toc505176359" </w:instrText>
      </w:r>
      <w:r>
        <w:fldChar w:fldCharType="separate"/>
      </w:r>
      <w:r>
        <w:rPr>
          <w:rStyle w:val="21"/>
        </w:rPr>
        <w:t xml:space="preserve">5.1.4.3 </w:t>
      </w:r>
      <w:r>
        <w:rPr>
          <w:rStyle w:val="21"/>
          <w:rFonts w:hint="eastAsia"/>
        </w:rPr>
        <w:t>采购变更单打印</w:t>
      </w:r>
      <w:r>
        <w:tab/>
      </w:r>
      <w:r>
        <w:fldChar w:fldCharType="begin"/>
      </w:r>
      <w:r>
        <w:instrText xml:space="preserve"> PAGEREF _Toc505176359 \h </w:instrText>
      </w:r>
      <w:r>
        <w:fldChar w:fldCharType="separate"/>
      </w:r>
      <w:r>
        <w:t>105</w:t>
      </w:r>
      <w:r>
        <w:fldChar w:fldCharType="end"/>
      </w:r>
      <w:r>
        <w:fldChar w:fldCharType="end"/>
      </w:r>
    </w:p>
    <w:p>
      <w:pPr>
        <w:pStyle w:val="14"/>
        <w:tabs>
          <w:tab w:val="right" w:leader="dot" w:pos="8296"/>
        </w:tabs>
        <w:spacing w:line="360" w:lineRule="auto"/>
      </w:pPr>
      <w:r>
        <w:fldChar w:fldCharType="begin"/>
      </w:r>
      <w:r>
        <w:instrText xml:space="preserve"> HYPERLINK \l "_Toc505176360" </w:instrText>
      </w:r>
      <w:r>
        <w:fldChar w:fldCharType="separate"/>
      </w:r>
      <w:r>
        <w:rPr>
          <w:rStyle w:val="21"/>
        </w:rPr>
        <w:t xml:space="preserve">5.1.4.4 </w:t>
      </w:r>
      <w:r>
        <w:rPr>
          <w:rStyle w:val="21"/>
          <w:rFonts w:hint="eastAsia"/>
        </w:rPr>
        <w:t>暂收单打印</w:t>
      </w:r>
      <w:r>
        <w:tab/>
      </w:r>
      <w:r>
        <w:fldChar w:fldCharType="begin"/>
      </w:r>
      <w:r>
        <w:instrText xml:space="preserve"> PAGEREF _Toc505176360 \h </w:instrText>
      </w:r>
      <w:r>
        <w:fldChar w:fldCharType="separate"/>
      </w:r>
      <w:r>
        <w:t>106</w:t>
      </w:r>
      <w:r>
        <w:fldChar w:fldCharType="end"/>
      </w:r>
      <w:r>
        <w:fldChar w:fldCharType="end"/>
      </w:r>
    </w:p>
    <w:p>
      <w:pPr>
        <w:pStyle w:val="14"/>
        <w:tabs>
          <w:tab w:val="right" w:leader="dot" w:pos="8296"/>
        </w:tabs>
        <w:spacing w:line="360" w:lineRule="auto"/>
      </w:pPr>
      <w:r>
        <w:fldChar w:fldCharType="begin"/>
      </w:r>
      <w:r>
        <w:instrText xml:space="preserve"> HYPERLINK \l "_Toc505176361" </w:instrText>
      </w:r>
      <w:r>
        <w:fldChar w:fldCharType="separate"/>
      </w:r>
      <w:r>
        <w:rPr>
          <w:rStyle w:val="21"/>
        </w:rPr>
        <w:t xml:space="preserve">5.1.4.5 </w:t>
      </w:r>
      <w:r>
        <w:rPr>
          <w:rStyle w:val="21"/>
          <w:rFonts w:hint="eastAsia"/>
        </w:rPr>
        <w:t>进货单打印</w:t>
      </w:r>
      <w:r>
        <w:tab/>
      </w:r>
      <w:r>
        <w:fldChar w:fldCharType="begin"/>
      </w:r>
      <w:r>
        <w:instrText xml:space="preserve"> PAGEREF _Toc505176361 \h </w:instrText>
      </w:r>
      <w:r>
        <w:fldChar w:fldCharType="separate"/>
      </w:r>
      <w:r>
        <w:t>107</w:t>
      </w:r>
      <w:r>
        <w:fldChar w:fldCharType="end"/>
      </w:r>
      <w:r>
        <w:fldChar w:fldCharType="end"/>
      </w:r>
    </w:p>
    <w:p>
      <w:pPr>
        <w:pStyle w:val="14"/>
        <w:tabs>
          <w:tab w:val="right" w:leader="dot" w:pos="8296"/>
        </w:tabs>
        <w:spacing w:line="360" w:lineRule="auto"/>
      </w:pPr>
      <w:r>
        <w:fldChar w:fldCharType="begin"/>
      </w:r>
      <w:r>
        <w:instrText xml:space="preserve"> HYPERLINK \l "_Toc505176362" </w:instrText>
      </w:r>
      <w:r>
        <w:fldChar w:fldCharType="separate"/>
      </w:r>
      <w:r>
        <w:rPr>
          <w:rStyle w:val="21"/>
        </w:rPr>
        <w:t xml:space="preserve">5.1.4.6 </w:t>
      </w:r>
      <w:r>
        <w:rPr>
          <w:rStyle w:val="21"/>
          <w:rFonts w:hint="eastAsia"/>
        </w:rPr>
        <w:t>验退单打印</w:t>
      </w:r>
      <w:r>
        <w:tab/>
      </w:r>
      <w:r>
        <w:fldChar w:fldCharType="begin"/>
      </w:r>
      <w:r>
        <w:instrText xml:space="preserve"> PAGEREF _Toc505176362 \h </w:instrText>
      </w:r>
      <w:r>
        <w:fldChar w:fldCharType="separate"/>
      </w:r>
      <w:r>
        <w:t>107</w:t>
      </w:r>
      <w:r>
        <w:fldChar w:fldCharType="end"/>
      </w:r>
      <w:r>
        <w:fldChar w:fldCharType="end"/>
      </w:r>
    </w:p>
    <w:p>
      <w:pPr>
        <w:pStyle w:val="14"/>
        <w:tabs>
          <w:tab w:val="right" w:leader="dot" w:pos="8296"/>
        </w:tabs>
        <w:spacing w:line="360" w:lineRule="auto"/>
      </w:pPr>
      <w:r>
        <w:fldChar w:fldCharType="begin"/>
      </w:r>
      <w:r>
        <w:instrText xml:space="preserve"> HYPERLINK \l "_Toc505176363" </w:instrText>
      </w:r>
      <w:r>
        <w:fldChar w:fldCharType="separate"/>
      </w:r>
      <w:r>
        <w:rPr>
          <w:rStyle w:val="21"/>
        </w:rPr>
        <w:t xml:space="preserve">5.1.4.7 </w:t>
      </w:r>
      <w:r>
        <w:rPr>
          <w:rStyle w:val="21"/>
          <w:rFonts w:hint="eastAsia"/>
        </w:rPr>
        <w:t>退货单打印</w:t>
      </w:r>
      <w:r>
        <w:tab/>
      </w:r>
      <w:r>
        <w:fldChar w:fldCharType="begin"/>
      </w:r>
      <w:r>
        <w:instrText xml:space="preserve"> PAGEREF _Toc505176363 \h </w:instrText>
      </w:r>
      <w:r>
        <w:fldChar w:fldCharType="separate"/>
      </w:r>
      <w:r>
        <w:t>108</w:t>
      </w:r>
      <w:r>
        <w:fldChar w:fldCharType="end"/>
      </w:r>
      <w:r>
        <w:fldChar w:fldCharType="end"/>
      </w:r>
    </w:p>
    <w:p>
      <w:pPr>
        <w:pStyle w:val="14"/>
        <w:tabs>
          <w:tab w:val="right" w:leader="dot" w:pos="8296"/>
        </w:tabs>
        <w:spacing w:line="360" w:lineRule="auto"/>
      </w:pPr>
      <w:r>
        <w:fldChar w:fldCharType="begin"/>
      </w:r>
      <w:r>
        <w:instrText xml:space="preserve"> HYPERLINK \l "_Toc505176364" </w:instrText>
      </w:r>
      <w:r>
        <w:fldChar w:fldCharType="separate"/>
      </w:r>
      <w:r>
        <w:rPr>
          <w:rStyle w:val="21"/>
        </w:rPr>
        <w:t xml:space="preserve">5.1.4.8 </w:t>
      </w:r>
      <w:r>
        <w:rPr>
          <w:rStyle w:val="21"/>
          <w:rFonts w:hint="eastAsia"/>
        </w:rPr>
        <w:t>采购单唛头打印</w:t>
      </w:r>
      <w:r>
        <w:tab/>
      </w:r>
      <w:r>
        <w:fldChar w:fldCharType="begin"/>
      </w:r>
      <w:r>
        <w:instrText xml:space="preserve"> PAGEREF _Toc505176364 \h </w:instrText>
      </w:r>
      <w:r>
        <w:fldChar w:fldCharType="separate"/>
      </w:r>
      <w:r>
        <w:t>109</w:t>
      </w:r>
      <w:r>
        <w:fldChar w:fldCharType="end"/>
      </w:r>
      <w:r>
        <w:fldChar w:fldCharType="end"/>
      </w:r>
    </w:p>
    <w:p>
      <w:pPr>
        <w:pStyle w:val="14"/>
        <w:tabs>
          <w:tab w:val="right" w:leader="dot" w:pos="8296"/>
        </w:tabs>
        <w:spacing w:line="360" w:lineRule="auto"/>
      </w:pPr>
      <w:r>
        <w:fldChar w:fldCharType="begin"/>
      </w:r>
      <w:r>
        <w:instrText xml:space="preserve"> HYPERLINK \l "_Toc505176365" </w:instrText>
      </w:r>
      <w:r>
        <w:fldChar w:fldCharType="separate"/>
      </w:r>
      <w:r>
        <w:rPr>
          <w:rStyle w:val="21"/>
        </w:rPr>
        <w:t xml:space="preserve">5.1.4.9 </w:t>
      </w:r>
      <w:r>
        <w:rPr>
          <w:rStyle w:val="21"/>
          <w:rFonts w:hint="eastAsia"/>
        </w:rPr>
        <w:t>采购预测打印</w:t>
      </w:r>
      <w:r>
        <w:tab/>
      </w:r>
      <w:r>
        <w:fldChar w:fldCharType="begin"/>
      </w:r>
      <w:r>
        <w:instrText xml:space="preserve"> PAGEREF _Toc505176365 \h </w:instrText>
      </w:r>
      <w:r>
        <w:fldChar w:fldCharType="separate"/>
      </w:r>
      <w:r>
        <w:t>109</w:t>
      </w:r>
      <w:r>
        <w:fldChar w:fldCharType="end"/>
      </w:r>
      <w:r>
        <w:fldChar w:fldCharType="end"/>
      </w:r>
    </w:p>
    <w:p>
      <w:pPr>
        <w:pStyle w:val="8"/>
        <w:tabs>
          <w:tab w:val="right" w:leader="dot" w:pos="8296"/>
        </w:tabs>
        <w:spacing w:line="360" w:lineRule="auto"/>
      </w:pPr>
      <w:r>
        <w:fldChar w:fldCharType="begin"/>
      </w:r>
      <w:r>
        <w:instrText xml:space="preserve"> HYPERLINK \l "_Toc505176366" </w:instrText>
      </w:r>
      <w:r>
        <w:fldChar w:fldCharType="separate"/>
      </w:r>
      <w:r>
        <w:rPr>
          <w:rStyle w:val="21"/>
        </w:rPr>
        <w:t xml:space="preserve">5.1.5 </w:t>
      </w:r>
      <w:r>
        <w:rPr>
          <w:rStyle w:val="21"/>
          <w:rFonts w:hint="eastAsia"/>
        </w:rPr>
        <w:t>清单与明细表</w:t>
      </w:r>
      <w:r>
        <w:tab/>
      </w:r>
      <w:r>
        <w:fldChar w:fldCharType="begin"/>
      </w:r>
      <w:r>
        <w:instrText xml:space="preserve"> PAGEREF _Toc505176366 \h </w:instrText>
      </w:r>
      <w:r>
        <w:fldChar w:fldCharType="separate"/>
      </w:r>
      <w:r>
        <w:t>110</w:t>
      </w:r>
      <w:r>
        <w:fldChar w:fldCharType="end"/>
      </w:r>
      <w:r>
        <w:fldChar w:fldCharType="end"/>
      </w:r>
    </w:p>
    <w:p>
      <w:pPr>
        <w:pStyle w:val="14"/>
        <w:tabs>
          <w:tab w:val="right" w:leader="dot" w:pos="8296"/>
        </w:tabs>
        <w:spacing w:line="360" w:lineRule="auto"/>
      </w:pPr>
      <w:r>
        <w:fldChar w:fldCharType="begin"/>
      </w:r>
      <w:r>
        <w:instrText xml:space="preserve"> HYPERLINK \l "_Toc505176367" </w:instrText>
      </w:r>
      <w:r>
        <w:fldChar w:fldCharType="separate"/>
      </w:r>
      <w:r>
        <w:rPr>
          <w:rStyle w:val="21"/>
        </w:rPr>
        <w:t xml:space="preserve">5.1.5.1 </w:t>
      </w:r>
      <w:r>
        <w:rPr>
          <w:rStyle w:val="21"/>
          <w:rFonts w:hint="eastAsia"/>
        </w:rPr>
        <w:t>供应厂商检索表</w:t>
      </w:r>
      <w:r>
        <w:tab/>
      </w:r>
      <w:r>
        <w:fldChar w:fldCharType="begin"/>
      </w:r>
      <w:r>
        <w:instrText xml:space="preserve"> PAGEREF _Toc505176367 \h </w:instrText>
      </w:r>
      <w:r>
        <w:fldChar w:fldCharType="separate"/>
      </w:r>
      <w:r>
        <w:t>110</w:t>
      </w:r>
      <w:r>
        <w:fldChar w:fldCharType="end"/>
      </w:r>
      <w:r>
        <w:fldChar w:fldCharType="end"/>
      </w:r>
    </w:p>
    <w:p>
      <w:pPr>
        <w:pStyle w:val="14"/>
        <w:tabs>
          <w:tab w:val="right" w:leader="dot" w:pos="8296"/>
        </w:tabs>
        <w:spacing w:line="360" w:lineRule="auto"/>
      </w:pPr>
      <w:r>
        <w:fldChar w:fldCharType="begin"/>
      </w:r>
      <w:r>
        <w:instrText xml:space="preserve"> HYPERLINK \l "_Toc505176368" </w:instrText>
      </w:r>
      <w:r>
        <w:fldChar w:fldCharType="separate"/>
      </w:r>
      <w:r>
        <w:rPr>
          <w:rStyle w:val="21"/>
        </w:rPr>
        <w:t xml:space="preserve">5.1.5.2 </w:t>
      </w:r>
      <w:r>
        <w:rPr>
          <w:rStyle w:val="21"/>
          <w:rFonts w:hint="eastAsia"/>
        </w:rPr>
        <w:t>供应厂商资料清单</w:t>
      </w:r>
      <w:r>
        <w:tab/>
      </w:r>
      <w:r>
        <w:fldChar w:fldCharType="begin"/>
      </w:r>
      <w:r>
        <w:instrText xml:space="preserve"> PAGEREF _Toc505176368 \h </w:instrText>
      </w:r>
      <w:r>
        <w:fldChar w:fldCharType="separate"/>
      </w:r>
      <w:r>
        <w:t>111</w:t>
      </w:r>
      <w:r>
        <w:fldChar w:fldCharType="end"/>
      </w:r>
      <w:r>
        <w:fldChar w:fldCharType="end"/>
      </w:r>
    </w:p>
    <w:p>
      <w:pPr>
        <w:pStyle w:val="14"/>
        <w:tabs>
          <w:tab w:val="right" w:leader="dot" w:pos="8296"/>
        </w:tabs>
        <w:spacing w:line="360" w:lineRule="auto"/>
      </w:pPr>
      <w:r>
        <w:fldChar w:fldCharType="begin"/>
      </w:r>
      <w:r>
        <w:instrText xml:space="preserve"> HYPERLINK \l "_Toc505176369" </w:instrText>
      </w:r>
      <w:r>
        <w:fldChar w:fldCharType="separate"/>
      </w:r>
      <w:r>
        <w:rPr>
          <w:rStyle w:val="21"/>
        </w:rPr>
        <w:t xml:space="preserve">5.1.5.3 </w:t>
      </w:r>
      <w:r>
        <w:rPr>
          <w:rStyle w:val="21"/>
          <w:rFonts w:hint="eastAsia"/>
        </w:rPr>
        <w:t>采购单据性质清单</w:t>
      </w:r>
      <w:r>
        <w:tab/>
      </w:r>
      <w:r>
        <w:fldChar w:fldCharType="begin"/>
      </w:r>
      <w:r>
        <w:instrText xml:space="preserve"> PAGEREF _Toc505176369 \h </w:instrText>
      </w:r>
      <w:r>
        <w:fldChar w:fldCharType="separate"/>
      </w:r>
      <w:r>
        <w:t>112</w:t>
      </w:r>
      <w:r>
        <w:fldChar w:fldCharType="end"/>
      </w:r>
      <w:r>
        <w:fldChar w:fldCharType="end"/>
      </w:r>
    </w:p>
    <w:p>
      <w:pPr>
        <w:pStyle w:val="14"/>
        <w:tabs>
          <w:tab w:val="right" w:leader="dot" w:pos="8296"/>
        </w:tabs>
        <w:spacing w:line="360" w:lineRule="auto"/>
      </w:pPr>
      <w:r>
        <w:fldChar w:fldCharType="begin"/>
      </w:r>
      <w:r>
        <w:instrText xml:space="preserve"> HYPERLINK \l "_Toc505176370" </w:instrText>
      </w:r>
      <w:r>
        <w:fldChar w:fldCharType="separate"/>
      </w:r>
      <w:r>
        <w:rPr>
          <w:rStyle w:val="21"/>
        </w:rPr>
        <w:t xml:space="preserve">5.1.5.4 </w:t>
      </w:r>
      <w:r>
        <w:rPr>
          <w:rStyle w:val="21"/>
          <w:rFonts w:hint="eastAsia"/>
        </w:rPr>
        <w:t>核价单明细表</w:t>
      </w:r>
      <w:r>
        <w:tab/>
      </w:r>
      <w:r>
        <w:fldChar w:fldCharType="begin"/>
      </w:r>
      <w:r>
        <w:instrText xml:space="preserve"> PAGEREF _Toc505176370 \h </w:instrText>
      </w:r>
      <w:r>
        <w:fldChar w:fldCharType="separate"/>
      </w:r>
      <w:r>
        <w:t>113</w:t>
      </w:r>
      <w:r>
        <w:fldChar w:fldCharType="end"/>
      </w:r>
      <w:r>
        <w:fldChar w:fldCharType="end"/>
      </w:r>
    </w:p>
    <w:p>
      <w:pPr>
        <w:pStyle w:val="14"/>
        <w:tabs>
          <w:tab w:val="right" w:leader="dot" w:pos="8296"/>
        </w:tabs>
        <w:spacing w:line="360" w:lineRule="auto"/>
      </w:pPr>
      <w:r>
        <w:fldChar w:fldCharType="begin"/>
      </w:r>
      <w:r>
        <w:instrText xml:space="preserve"> HYPERLINK \l "_Toc505176371" </w:instrText>
      </w:r>
      <w:r>
        <w:fldChar w:fldCharType="separate"/>
      </w:r>
      <w:r>
        <w:rPr>
          <w:rStyle w:val="21"/>
        </w:rPr>
        <w:t xml:space="preserve">5.1.5.5 </w:t>
      </w:r>
      <w:r>
        <w:rPr>
          <w:rStyle w:val="21"/>
          <w:rFonts w:hint="eastAsia"/>
        </w:rPr>
        <w:t>采购单明细表</w:t>
      </w:r>
      <w:r>
        <w:tab/>
      </w:r>
      <w:r>
        <w:fldChar w:fldCharType="begin"/>
      </w:r>
      <w:r>
        <w:instrText xml:space="preserve"> PAGEREF _Toc505176371 \h </w:instrText>
      </w:r>
      <w:r>
        <w:fldChar w:fldCharType="separate"/>
      </w:r>
      <w:r>
        <w:t>113</w:t>
      </w:r>
      <w:r>
        <w:fldChar w:fldCharType="end"/>
      </w:r>
      <w:r>
        <w:fldChar w:fldCharType="end"/>
      </w:r>
    </w:p>
    <w:p>
      <w:pPr>
        <w:pStyle w:val="14"/>
        <w:tabs>
          <w:tab w:val="right" w:leader="dot" w:pos="8296"/>
        </w:tabs>
        <w:spacing w:line="360" w:lineRule="auto"/>
      </w:pPr>
      <w:r>
        <w:fldChar w:fldCharType="begin"/>
      </w:r>
      <w:r>
        <w:instrText xml:space="preserve"> HYPERLINK \l "_Toc505176372" </w:instrText>
      </w:r>
      <w:r>
        <w:fldChar w:fldCharType="separate"/>
      </w:r>
      <w:r>
        <w:rPr>
          <w:rStyle w:val="21"/>
        </w:rPr>
        <w:t xml:space="preserve">5.1.5.6 </w:t>
      </w:r>
      <w:r>
        <w:rPr>
          <w:rStyle w:val="21"/>
          <w:rFonts w:hint="eastAsia"/>
        </w:rPr>
        <w:t>采购变更单明细表</w:t>
      </w:r>
      <w:r>
        <w:tab/>
      </w:r>
      <w:r>
        <w:fldChar w:fldCharType="begin"/>
      </w:r>
      <w:r>
        <w:instrText xml:space="preserve"> PAGEREF _Toc505176372 \h </w:instrText>
      </w:r>
      <w:r>
        <w:fldChar w:fldCharType="separate"/>
      </w:r>
      <w:r>
        <w:t>114</w:t>
      </w:r>
      <w:r>
        <w:fldChar w:fldCharType="end"/>
      </w:r>
      <w:r>
        <w:fldChar w:fldCharType="end"/>
      </w:r>
    </w:p>
    <w:p>
      <w:pPr>
        <w:pStyle w:val="14"/>
        <w:tabs>
          <w:tab w:val="right" w:leader="dot" w:pos="8296"/>
        </w:tabs>
        <w:spacing w:line="360" w:lineRule="auto"/>
      </w:pPr>
      <w:r>
        <w:fldChar w:fldCharType="begin"/>
      </w:r>
      <w:r>
        <w:instrText xml:space="preserve"> HYPERLINK \l "_Toc505176373" </w:instrText>
      </w:r>
      <w:r>
        <w:fldChar w:fldCharType="separate"/>
      </w:r>
      <w:r>
        <w:rPr>
          <w:rStyle w:val="21"/>
        </w:rPr>
        <w:t xml:space="preserve">5.1.5.7 </w:t>
      </w:r>
      <w:r>
        <w:rPr>
          <w:rStyle w:val="21"/>
          <w:rFonts w:hint="eastAsia"/>
        </w:rPr>
        <w:t>进货单明细表</w:t>
      </w:r>
      <w:r>
        <w:tab/>
      </w:r>
      <w:r>
        <w:fldChar w:fldCharType="begin"/>
      </w:r>
      <w:r>
        <w:instrText xml:space="preserve"> PAGEREF _Toc505176373 \h </w:instrText>
      </w:r>
      <w:r>
        <w:fldChar w:fldCharType="separate"/>
      </w:r>
      <w:r>
        <w:t>115</w:t>
      </w:r>
      <w:r>
        <w:fldChar w:fldCharType="end"/>
      </w:r>
      <w:r>
        <w:fldChar w:fldCharType="end"/>
      </w:r>
    </w:p>
    <w:p>
      <w:pPr>
        <w:pStyle w:val="14"/>
        <w:tabs>
          <w:tab w:val="right" w:leader="dot" w:pos="8296"/>
        </w:tabs>
        <w:spacing w:line="360" w:lineRule="auto"/>
      </w:pPr>
      <w:r>
        <w:fldChar w:fldCharType="begin"/>
      </w:r>
      <w:r>
        <w:instrText xml:space="preserve"> HYPERLINK \l "_Toc505176374" </w:instrText>
      </w:r>
      <w:r>
        <w:fldChar w:fldCharType="separate"/>
      </w:r>
      <w:r>
        <w:rPr>
          <w:rStyle w:val="21"/>
        </w:rPr>
        <w:t xml:space="preserve">5.1.5.8 </w:t>
      </w:r>
      <w:r>
        <w:rPr>
          <w:rStyle w:val="21"/>
          <w:rFonts w:hint="eastAsia"/>
        </w:rPr>
        <w:t>验退件退回明细表</w:t>
      </w:r>
      <w:r>
        <w:tab/>
      </w:r>
      <w:r>
        <w:fldChar w:fldCharType="begin"/>
      </w:r>
      <w:r>
        <w:instrText xml:space="preserve"> PAGEREF _Toc505176374 \h </w:instrText>
      </w:r>
      <w:r>
        <w:fldChar w:fldCharType="separate"/>
      </w:r>
      <w:r>
        <w:t>116</w:t>
      </w:r>
      <w:r>
        <w:fldChar w:fldCharType="end"/>
      </w:r>
      <w:r>
        <w:fldChar w:fldCharType="end"/>
      </w:r>
    </w:p>
    <w:p>
      <w:pPr>
        <w:pStyle w:val="14"/>
        <w:tabs>
          <w:tab w:val="right" w:leader="dot" w:pos="8296"/>
        </w:tabs>
        <w:spacing w:line="360" w:lineRule="auto"/>
      </w:pPr>
      <w:r>
        <w:fldChar w:fldCharType="begin"/>
      </w:r>
      <w:r>
        <w:instrText xml:space="preserve"> HYPERLINK \l "_Toc505176375" </w:instrText>
      </w:r>
      <w:r>
        <w:fldChar w:fldCharType="separate"/>
      </w:r>
      <w:r>
        <w:rPr>
          <w:rStyle w:val="21"/>
        </w:rPr>
        <w:t xml:space="preserve">5.1.5.9 </w:t>
      </w:r>
      <w:r>
        <w:rPr>
          <w:rStyle w:val="21"/>
          <w:rFonts w:hint="eastAsia"/>
        </w:rPr>
        <w:t>验退件未退回明细表</w:t>
      </w:r>
      <w:r>
        <w:tab/>
      </w:r>
      <w:r>
        <w:fldChar w:fldCharType="begin"/>
      </w:r>
      <w:r>
        <w:instrText xml:space="preserve"> PAGEREF _Toc505176375 \h </w:instrText>
      </w:r>
      <w:r>
        <w:fldChar w:fldCharType="separate"/>
      </w:r>
      <w:r>
        <w:t>117</w:t>
      </w:r>
      <w:r>
        <w:fldChar w:fldCharType="end"/>
      </w:r>
      <w:r>
        <w:fldChar w:fldCharType="end"/>
      </w:r>
    </w:p>
    <w:p>
      <w:pPr>
        <w:pStyle w:val="14"/>
        <w:tabs>
          <w:tab w:val="right" w:leader="dot" w:pos="8296"/>
        </w:tabs>
        <w:spacing w:line="360" w:lineRule="auto"/>
      </w:pPr>
      <w:r>
        <w:fldChar w:fldCharType="begin"/>
      </w:r>
      <w:r>
        <w:instrText xml:space="preserve"> HYPERLINK \l "_Toc505176376" </w:instrText>
      </w:r>
      <w:r>
        <w:fldChar w:fldCharType="separate"/>
      </w:r>
      <w:r>
        <w:rPr>
          <w:rStyle w:val="21"/>
        </w:rPr>
        <w:t xml:space="preserve">5.1.5.10 </w:t>
      </w:r>
      <w:r>
        <w:rPr>
          <w:rStyle w:val="21"/>
          <w:rFonts w:hint="eastAsia"/>
        </w:rPr>
        <w:t>退货单明细表</w:t>
      </w:r>
      <w:r>
        <w:tab/>
      </w:r>
      <w:r>
        <w:fldChar w:fldCharType="begin"/>
      </w:r>
      <w:r>
        <w:instrText xml:space="preserve"> PAGEREF _Toc505176376 \h </w:instrText>
      </w:r>
      <w:r>
        <w:fldChar w:fldCharType="separate"/>
      </w:r>
      <w:r>
        <w:t>118</w:t>
      </w:r>
      <w:r>
        <w:fldChar w:fldCharType="end"/>
      </w:r>
      <w:r>
        <w:fldChar w:fldCharType="end"/>
      </w:r>
    </w:p>
    <w:p>
      <w:pPr>
        <w:pStyle w:val="14"/>
        <w:tabs>
          <w:tab w:val="right" w:leader="dot" w:pos="8296"/>
        </w:tabs>
        <w:spacing w:line="360" w:lineRule="auto"/>
      </w:pPr>
      <w:r>
        <w:fldChar w:fldCharType="begin"/>
      </w:r>
      <w:r>
        <w:instrText xml:space="preserve"> HYPERLINK \l "_Toc505176377" </w:instrText>
      </w:r>
      <w:r>
        <w:fldChar w:fldCharType="separate"/>
      </w:r>
      <w:r>
        <w:rPr>
          <w:rStyle w:val="21"/>
        </w:rPr>
        <w:t xml:space="preserve">5.1.5.11 </w:t>
      </w:r>
      <w:r>
        <w:rPr>
          <w:rStyle w:val="21"/>
          <w:rFonts w:hint="eastAsia"/>
        </w:rPr>
        <w:t>厂商</w:t>
      </w:r>
      <w:r>
        <w:rPr>
          <w:rStyle w:val="21"/>
        </w:rPr>
        <w:t>/</w:t>
      </w:r>
      <w:r>
        <w:rPr>
          <w:rStyle w:val="21"/>
          <w:rFonts w:hint="eastAsia"/>
        </w:rPr>
        <w:t>品号别请购明细表</w:t>
      </w:r>
      <w:r>
        <w:tab/>
      </w:r>
      <w:r>
        <w:fldChar w:fldCharType="begin"/>
      </w:r>
      <w:r>
        <w:instrText xml:space="preserve"> PAGEREF _Toc505176377 \h </w:instrText>
      </w:r>
      <w:r>
        <w:fldChar w:fldCharType="separate"/>
      </w:r>
      <w:r>
        <w:t>119</w:t>
      </w:r>
      <w:r>
        <w:fldChar w:fldCharType="end"/>
      </w:r>
      <w:r>
        <w:fldChar w:fldCharType="end"/>
      </w:r>
    </w:p>
    <w:p>
      <w:pPr>
        <w:pStyle w:val="14"/>
        <w:tabs>
          <w:tab w:val="right" w:leader="dot" w:pos="8296"/>
        </w:tabs>
        <w:spacing w:line="360" w:lineRule="auto"/>
      </w:pPr>
      <w:r>
        <w:fldChar w:fldCharType="begin"/>
      </w:r>
      <w:r>
        <w:instrText xml:space="preserve"> HYPERLINK \l "_Toc505176378" </w:instrText>
      </w:r>
      <w:r>
        <w:fldChar w:fldCharType="separate"/>
      </w:r>
      <w:r>
        <w:rPr>
          <w:rStyle w:val="21"/>
        </w:rPr>
        <w:t xml:space="preserve">5.1.5.12 </w:t>
      </w:r>
      <w:r>
        <w:rPr>
          <w:rStyle w:val="21"/>
          <w:rFonts w:hint="eastAsia"/>
        </w:rPr>
        <w:t>采购预测明细表</w:t>
      </w:r>
      <w:r>
        <w:tab/>
      </w:r>
      <w:r>
        <w:fldChar w:fldCharType="begin"/>
      </w:r>
      <w:r>
        <w:instrText xml:space="preserve"> PAGEREF _Toc505176378 \h </w:instrText>
      </w:r>
      <w:r>
        <w:fldChar w:fldCharType="separate"/>
      </w:r>
      <w:r>
        <w:t>119</w:t>
      </w:r>
      <w:r>
        <w:fldChar w:fldCharType="end"/>
      </w:r>
      <w:r>
        <w:fldChar w:fldCharType="end"/>
      </w:r>
    </w:p>
    <w:p>
      <w:pPr>
        <w:pStyle w:val="14"/>
        <w:tabs>
          <w:tab w:val="right" w:leader="dot" w:pos="8296"/>
        </w:tabs>
        <w:spacing w:line="360" w:lineRule="auto"/>
      </w:pPr>
      <w:r>
        <w:fldChar w:fldCharType="begin"/>
      </w:r>
      <w:r>
        <w:instrText xml:space="preserve"> HYPERLINK \l "_Toc505176379" </w:instrText>
      </w:r>
      <w:r>
        <w:fldChar w:fldCharType="separate"/>
      </w:r>
      <w:r>
        <w:rPr>
          <w:rStyle w:val="21"/>
        </w:rPr>
        <w:t xml:space="preserve">5.1.5.13 </w:t>
      </w:r>
      <w:r>
        <w:rPr>
          <w:rStyle w:val="21"/>
          <w:rFonts w:hint="eastAsia"/>
        </w:rPr>
        <w:t>厂商交货</w:t>
      </w:r>
      <w:r>
        <w:rPr>
          <w:rStyle w:val="21"/>
        </w:rPr>
        <w:t>/</w:t>
      </w:r>
      <w:r>
        <w:rPr>
          <w:rStyle w:val="21"/>
          <w:rFonts w:hint="eastAsia"/>
        </w:rPr>
        <w:t>品质评等明细表</w:t>
      </w:r>
      <w:r>
        <w:tab/>
      </w:r>
      <w:r>
        <w:fldChar w:fldCharType="begin"/>
      </w:r>
      <w:r>
        <w:instrText xml:space="preserve"> PAGEREF _Toc505176379 \h </w:instrText>
      </w:r>
      <w:r>
        <w:fldChar w:fldCharType="separate"/>
      </w:r>
      <w:r>
        <w:t>120</w:t>
      </w:r>
      <w:r>
        <w:fldChar w:fldCharType="end"/>
      </w:r>
      <w:r>
        <w:fldChar w:fldCharType="end"/>
      </w:r>
    </w:p>
    <w:p>
      <w:pPr>
        <w:pStyle w:val="8"/>
        <w:tabs>
          <w:tab w:val="right" w:leader="dot" w:pos="8296"/>
        </w:tabs>
        <w:spacing w:line="360" w:lineRule="auto"/>
      </w:pPr>
      <w:r>
        <w:fldChar w:fldCharType="begin"/>
      </w:r>
      <w:r>
        <w:instrText xml:space="preserve"> HYPERLINK \l "_Toc505176380" </w:instrText>
      </w:r>
      <w:r>
        <w:fldChar w:fldCharType="separate"/>
      </w:r>
      <w:r>
        <w:rPr>
          <w:rStyle w:val="21"/>
        </w:rPr>
        <w:t xml:space="preserve">5.1.6 </w:t>
      </w:r>
      <w:r>
        <w:rPr>
          <w:rStyle w:val="21"/>
          <w:rFonts w:hint="eastAsia"/>
        </w:rPr>
        <w:t>报表打印</w:t>
      </w:r>
      <w:r>
        <w:tab/>
      </w:r>
      <w:r>
        <w:fldChar w:fldCharType="begin"/>
      </w:r>
      <w:r>
        <w:instrText xml:space="preserve"> PAGEREF _Toc505176380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"_Toc505176381" </w:instrText>
      </w:r>
      <w:r>
        <w:fldChar w:fldCharType="separate"/>
      </w:r>
      <w:r>
        <w:rPr>
          <w:rStyle w:val="21"/>
        </w:rPr>
        <w:t xml:space="preserve">5.1.6.1 </w:t>
      </w:r>
      <w:r>
        <w:rPr>
          <w:rStyle w:val="21"/>
          <w:rFonts w:hint="eastAsia"/>
        </w:rPr>
        <w:t>厂商预计进货表</w:t>
      </w:r>
      <w:r>
        <w:tab/>
      </w:r>
      <w:r>
        <w:fldChar w:fldCharType="begin"/>
      </w:r>
      <w:r>
        <w:instrText xml:space="preserve"> PAGEREF _Toc505176381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"_Toc505176382" </w:instrText>
      </w:r>
      <w:r>
        <w:fldChar w:fldCharType="separate"/>
      </w:r>
      <w:r>
        <w:rPr>
          <w:rStyle w:val="21"/>
        </w:rPr>
        <w:t xml:space="preserve">5.1.6.2 </w:t>
      </w:r>
      <w:r>
        <w:rPr>
          <w:rStyle w:val="21"/>
          <w:rFonts w:hint="eastAsia"/>
        </w:rPr>
        <w:t>品号预计进货表</w:t>
      </w:r>
      <w:r>
        <w:tab/>
      </w:r>
      <w:r>
        <w:fldChar w:fldCharType="begin"/>
      </w:r>
      <w:r>
        <w:instrText xml:space="preserve"> PAGEREF _Toc505176382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"_Toc505176383" </w:instrText>
      </w:r>
      <w:r>
        <w:fldChar w:fldCharType="separate"/>
      </w:r>
      <w:r>
        <w:rPr>
          <w:rStyle w:val="21"/>
        </w:rPr>
        <w:t xml:space="preserve">5.1.6.3 </w:t>
      </w:r>
      <w:r>
        <w:rPr>
          <w:rStyle w:val="21"/>
          <w:rFonts w:hint="eastAsia"/>
        </w:rPr>
        <w:t>制令预计进货表</w:t>
      </w:r>
      <w:r>
        <w:tab/>
      </w:r>
      <w:r>
        <w:fldChar w:fldCharType="begin"/>
      </w:r>
      <w:r>
        <w:instrText xml:space="preserve"> PAGEREF _Toc505176383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"_Toc505176384" </w:instrText>
      </w:r>
      <w:r>
        <w:fldChar w:fldCharType="separate"/>
      </w:r>
      <w:r>
        <w:rPr>
          <w:rStyle w:val="21"/>
        </w:rPr>
        <w:t xml:space="preserve">5.1.6.4 </w:t>
      </w:r>
      <w:r>
        <w:rPr>
          <w:rStyle w:val="21"/>
          <w:rFonts w:hint="eastAsia"/>
        </w:rPr>
        <w:t>采购预计进货表</w:t>
      </w:r>
      <w:r>
        <w:tab/>
      </w:r>
      <w:r>
        <w:fldChar w:fldCharType="begin"/>
      </w:r>
      <w:r>
        <w:instrText xml:space="preserve"> PAGEREF _Toc505176384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"_Toc505176385" </w:instrText>
      </w:r>
      <w:r>
        <w:fldChar w:fldCharType="separate"/>
      </w:r>
      <w:r>
        <w:rPr>
          <w:rStyle w:val="21"/>
        </w:rPr>
        <w:t xml:space="preserve">5.1.6.5 </w:t>
      </w:r>
      <w:r>
        <w:rPr>
          <w:rStyle w:val="21"/>
          <w:rFonts w:hint="eastAsia"/>
        </w:rPr>
        <w:t>厂商采购交货状况表</w:t>
      </w:r>
      <w:r>
        <w:tab/>
      </w:r>
      <w:r>
        <w:fldChar w:fldCharType="begin"/>
      </w:r>
      <w:r>
        <w:instrText xml:space="preserve"> PAGEREF _Toc505176385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"_Toc505176386" </w:instrText>
      </w:r>
      <w:r>
        <w:fldChar w:fldCharType="separate"/>
      </w:r>
      <w:r>
        <w:rPr>
          <w:rStyle w:val="21"/>
        </w:rPr>
        <w:t xml:space="preserve">5.1.6.6 </w:t>
      </w:r>
      <w:r>
        <w:rPr>
          <w:rStyle w:val="21"/>
          <w:rFonts w:hint="eastAsia"/>
        </w:rPr>
        <w:t>厂商别商品交货排程表</w:t>
      </w:r>
      <w:r>
        <w:tab/>
      </w:r>
      <w:r>
        <w:fldChar w:fldCharType="begin"/>
      </w:r>
      <w:r>
        <w:instrText xml:space="preserve"> PAGEREF _Toc505176386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"_Toc505176387" </w:instrText>
      </w:r>
      <w:r>
        <w:fldChar w:fldCharType="separate"/>
      </w:r>
      <w:r>
        <w:rPr>
          <w:rStyle w:val="21"/>
        </w:rPr>
        <w:t xml:space="preserve">5.1.6.7 </w:t>
      </w:r>
      <w:r>
        <w:rPr>
          <w:rStyle w:val="21"/>
          <w:rFonts w:hint="eastAsia"/>
        </w:rPr>
        <w:t>厂商进货明细表</w:t>
      </w:r>
      <w:r>
        <w:tab/>
      </w:r>
      <w:r>
        <w:fldChar w:fldCharType="begin"/>
      </w:r>
      <w:r>
        <w:instrText xml:space="preserve"> PAGEREF _Toc505176387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"_Toc505176388" </w:instrText>
      </w:r>
      <w:r>
        <w:fldChar w:fldCharType="separate"/>
      </w:r>
      <w:r>
        <w:rPr>
          <w:rStyle w:val="21"/>
        </w:rPr>
        <w:t xml:space="preserve">5.1.6.8 </w:t>
      </w:r>
      <w:r>
        <w:rPr>
          <w:rStyle w:val="21"/>
          <w:rFonts w:hint="eastAsia"/>
        </w:rPr>
        <w:t>厂商进货汇总表</w:t>
      </w:r>
      <w:r>
        <w:tab/>
      </w:r>
      <w:r>
        <w:fldChar w:fldCharType="begin"/>
      </w:r>
      <w:r>
        <w:instrText xml:space="preserve"> PAGEREF _Toc505176388 \h </w:instrText>
      </w:r>
      <w:r>
        <w:fldChar w:fldCharType="separate"/>
      </w:r>
      <w:r>
        <w:t>121</w:t>
      </w:r>
      <w:r>
        <w:fldChar w:fldCharType="end"/>
      </w:r>
      <w:r>
        <w:fldChar w:fldCharType="end"/>
      </w:r>
    </w:p>
    <w:p>
      <w:pPr>
        <w:pStyle w:val="14"/>
        <w:tabs>
          <w:tab w:val="right" w:leader="dot" w:pos="8296"/>
        </w:tabs>
        <w:spacing w:line="360" w:lineRule="auto"/>
      </w:pPr>
      <w:r>
        <w:fldChar w:fldCharType="begin"/>
      </w:r>
      <w:r>
        <w:instrText xml:space="preserve"> HYPERLINK \l "_Toc505176389" </w:instrText>
      </w:r>
      <w:r>
        <w:fldChar w:fldCharType="separate"/>
      </w:r>
      <w:r>
        <w:rPr>
          <w:rStyle w:val="21"/>
        </w:rPr>
        <w:t xml:space="preserve">5.1.6.9 </w:t>
      </w:r>
      <w:r>
        <w:rPr>
          <w:rStyle w:val="21"/>
          <w:rFonts w:hint="eastAsia"/>
        </w:rPr>
        <w:t>厂商进货统计表</w:t>
      </w:r>
      <w:r>
        <w:tab/>
      </w:r>
      <w:r>
        <w:fldChar w:fldCharType="begin"/>
      </w:r>
      <w:r>
        <w:instrText xml:space="preserve"> PAGEREF _Toc505176389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"_Toc505176390" </w:instrText>
      </w:r>
      <w:r>
        <w:fldChar w:fldCharType="separate"/>
      </w:r>
      <w:r>
        <w:rPr>
          <w:rStyle w:val="21"/>
        </w:rPr>
        <w:t xml:space="preserve">5.1.6.10 </w:t>
      </w:r>
      <w:r>
        <w:rPr>
          <w:rStyle w:val="21"/>
          <w:rFonts w:hint="eastAsia"/>
        </w:rPr>
        <w:t>厂商</w:t>
      </w:r>
      <w:r>
        <w:rPr>
          <w:rStyle w:val="21"/>
        </w:rPr>
        <w:t>ABC</w:t>
      </w:r>
      <w:r>
        <w:rPr>
          <w:rStyle w:val="21"/>
          <w:rFonts w:hint="eastAsia"/>
        </w:rPr>
        <w:t>分析表</w:t>
      </w:r>
      <w:r>
        <w:tab/>
      </w:r>
      <w:r>
        <w:fldChar w:fldCharType="begin"/>
      </w:r>
      <w:r>
        <w:instrText xml:space="preserve"> PAGEREF _Toc505176390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"_Toc505176391" </w:instrText>
      </w:r>
      <w:r>
        <w:fldChar w:fldCharType="separate"/>
      </w:r>
      <w:r>
        <w:rPr>
          <w:rStyle w:val="21"/>
        </w:rPr>
        <w:t xml:space="preserve">5.1.6.11 </w:t>
      </w:r>
      <w:r>
        <w:rPr>
          <w:rStyle w:val="21"/>
          <w:rFonts w:hint="eastAsia"/>
        </w:rPr>
        <w:t>品号历史进货记录表</w:t>
      </w:r>
      <w:r>
        <w:tab/>
      </w:r>
      <w:r>
        <w:fldChar w:fldCharType="begin"/>
      </w:r>
      <w:r>
        <w:instrText xml:space="preserve"> PAGEREF _Toc505176391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"_Toc505176392" </w:instrText>
      </w:r>
      <w:r>
        <w:fldChar w:fldCharType="separate"/>
      </w:r>
      <w:r>
        <w:rPr>
          <w:rStyle w:val="21"/>
        </w:rPr>
        <w:t xml:space="preserve">5.1.6.12 </w:t>
      </w:r>
      <w:r>
        <w:rPr>
          <w:rStyle w:val="21"/>
          <w:rFonts w:hint="eastAsia"/>
        </w:rPr>
        <w:t>品号历史进货汇总表</w:t>
      </w:r>
      <w:r>
        <w:tab/>
      </w:r>
      <w:r>
        <w:fldChar w:fldCharType="begin"/>
      </w:r>
      <w:r>
        <w:instrText xml:space="preserve"> PAGEREF _Toc505176392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"_Toc505176393" </w:instrText>
      </w:r>
      <w:r>
        <w:fldChar w:fldCharType="separate"/>
      </w:r>
      <w:r>
        <w:rPr>
          <w:rStyle w:val="21"/>
        </w:rPr>
        <w:t xml:space="preserve">5.1.6.13 </w:t>
      </w:r>
      <w:r>
        <w:rPr>
          <w:rStyle w:val="21"/>
          <w:rFonts w:hint="eastAsia"/>
        </w:rPr>
        <w:t>采购价格异常表</w:t>
      </w:r>
      <w:r>
        <w:tab/>
      </w:r>
      <w:r>
        <w:fldChar w:fldCharType="begin"/>
      </w:r>
      <w:r>
        <w:instrText xml:space="preserve"> PAGEREF _Toc505176393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"_Toc505176394" </w:instrText>
      </w:r>
      <w:r>
        <w:fldChar w:fldCharType="separate"/>
      </w:r>
      <w:r>
        <w:rPr>
          <w:rStyle w:val="21"/>
        </w:rPr>
        <w:t xml:space="preserve">5.1.6.14 </w:t>
      </w:r>
      <w:r>
        <w:rPr>
          <w:rStyle w:val="21"/>
          <w:rFonts w:hint="eastAsia"/>
        </w:rPr>
        <w:t>厂商进货异常表</w:t>
      </w:r>
      <w:r>
        <w:tab/>
      </w:r>
      <w:r>
        <w:fldChar w:fldCharType="begin"/>
      </w:r>
      <w:r>
        <w:instrText xml:space="preserve"> PAGEREF _Toc505176394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"_Toc505176395" </w:instrText>
      </w:r>
      <w:r>
        <w:fldChar w:fldCharType="separate"/>
      </w:r>
      <w:r>
        <w:rPr>
          <w:rStyle w:val="21"/>
        </w:rPr>
        <w:t xml:space="preserve">5.1.6.15 </w:t>
      </w:r>
      <w:r>
        <w:rPr>
          <w:rStyle w:val="21"/>
          <w:rFonts w:hint="eastAsia"/>
        </w:rPr>
        <w:t>供应厂商地址名条</w:t>
      </w:r>
      <w:r>
        <w:tab/>
      </w:r>
      <w:r>
        <w:fldChar w:fldCharType="begin"/>
      </w:r>
      <w:r>
        <w:instrText xml:space="preserve"> PAGEREF _Toc505176395 \h </w:instrText>
      </w:r>
      <w:r>
        <w:fldChar w:fldCharType="separate"/>
      </w:r>
      <w:r>
        <w:t>122</w:t>
      </w:r>
      <w:r>
        <w:fldChar w:fldCharType="end"/>
      </w:r>
      <w:r>
        <w:fldChar w:fldCharType="end"/>
      </w:r>
    </w:p>
    <w:p>
      <w:pPr>
        <w:pStyle w:val="14"/>
        <w:tabs>
          <w:tab w:val="right" w:leader="dot" w:pos="8296"/>
        </w:tabs>
        <w:spacing w:line="360" w:lineRule="auto"/>
      </w:pPr>
      <w:r>
        <w:fldChar w:fldCharType="begin"/>
      </w:r>
      <w:r>
        <w:instrText xml:space="preserve"> HYPERLINK \l "_Toc505176396" </w:instrText>
      </w:r>
      <w:r>
        <w:fldChar w:fldCharType="separate"/>
      </w:r>
      <w:r>
        <w:rPr>
          <w:rStyle w:val="21"/>
        </w:rPr>
        <w:t xml:space="preserve">5.1.6.16 </w:t>
      </w:r>
      <w:r>
        <w:rPr>
          <w:rStyle w:val="21"/>
          <w:rFonts w:hint="eastAsia"/>
        </w:rPr>
        <w:t>采购价格调幅表</w:t>
      </w:r>
      <w:r>
        <w:tab/>
      </w:r>
      <w:r>
        <w:fldChar w:fldCharType="begin"/>
      </w:r>
      <w:r>
        <w:instrText xml:space="preserve"> PAGEREF _Toc505176396 \h </w:instrText>
      </w:r>
      <w:r>
        <w:fldChar w:fldCharType="separate"/>
      </w:r>
      <w:r>
        <w:t>122</w:t>
      </w:r>
      <w:r>
        <w:fldChar w:fldCharType="end"/>
      </w:r>
      <w:r>
        <w:fldChar w:fldCharType="end"/>
      </w:r>
    </w:p>
    <w:p>
      <w:pPr>
        <w:pStyle w:val="8"/>
        <w:tabs>
          <w:tab w:val="right" w:leader="dot" w:pos="8296"/>
        </w:tabs>
        <w:spacing w:line="360" w:lineRule="auto"/>
      </w:pPr>
      <w:r>
        <w:fldChar w:fldCharType="begin"/>
      </w:r>
      <w:r>
        <w:instrText xml:space="preserve"> HYPERLINK \l "_Toc505176397" </w:instrText>
      </w:r>
      <w:r>
        <w:fldChar w:fldCharType="separate"/>
      </w:r>
      <w:r>
        <w:rPr>
          <w:rStyle w:val="21"/>
        </w:rPr>
        <w:t xml:space="preserve">5.1.7 </w:t>
      </w:r>
      <w:r>
        <w:rPr>
          <w:rStyle w:val="21"/>
          <w:rFonts w:hint="eastAsia"/>
        </w:rPr>
        <w:t>请购资料管理</w:t>
      </w:r>
      <w:r>
        <w:tab/>
      </w:r>
      <w:r>
        <w:fldChar w:fldCharType="begin"/>
      </w:r>
      <w:r>
        <w:instrText xml:space="preserve"> PAGEREF _Toc505176397 \h </w:instrText>
      </w:r>
      <w:r>
        <w:fldChar w:fldCharType="separate"/>
      </w:r>
      <w:r>
        <w:t>123</w:t>
      </w:r>
      <w:r>
        <w:fldChar w:fldCharType="end"/>
      </w:r>
      <w:r>
        <w:fldChar w:fldCharType="end"/>
      </w:r>
    </w:p>
    <w:p>
      <w:pPr>
        <w:pStyle w:val="14"/>
        <w:tabs>
          <w:tab w:val="right" w:leader="dot" w:pos="8296"/>
        </w:tabs>
        <w:spacing w:line="360" w:lineRule="auto"/>
      </w:pPr>
      <w:r>
        <w:fldChar w:fldCharType="begin"/>
      </w:r>
      <w:r>
        <w:instrText xml:space="preserve"> HYPERLINK \l "_Toc505176398" </w:instrText>
      </w:r>
      <w:r>
        <w:fldChar w:fldCharType="separate"/>
      </w:r>
      <w:r>
        <w:rPr>
          <w:rStyle w:val="21"/>
        </w:rPr>
        <w:t xml:space="preserve">5.1.7.1 </w:t>
      </w:r>
      <w:r>
        <w:rPr>
          <w:rStyle w:val="21"/>
          <w:rFonts w:hint="eastAsia"/>
        </w:rPr>
        <w:t>请购单建立作业</w:t>
      </w:r>
      <w:r>
        <w:tab/>
      </w:r>
      <w:r>
        <w:fldChar w:fldCharType="begin"/>
      </w:r>
      <w:r>
        <w:instrText xml:space="preserve"> PAGEREF _Toc505176398 \h </w:instrText>
      </w:r>
      <w:r>
        <w:fldChar w:fldCharType="separate"/>
      </w:r>
      <w:r>
        <w:t>123</w:t>
      </w:r>
      <w:r>
        <w:fldChar w:fldCharType="end"/>
      </w:r>
      <w:r>
        <w:fldChar w:fldCharType="end"/>
      </w:r>
    </w:p>
    <w:p>
      <w:pPr>
        <w:pStyle w:val="14"/>
        <w:tabs>
          <w:tab w:val="right" w:leader="dot" w:pos="8296"/>
        </w:tabs>
        <w:spacing w:line="360" w:lineRule="auto"/>
      </w:pPr>
      <w:r>
        <w:fldChar w:fldCharType="begin"/>
      </w:r>
      <w:r>
        <w:instrText xml:space="preserve"> HYPERLINK \l "_Toc505176399" </w:instrText>
      </w:r>
      <w:r>
        <w:fldChar w:fldCharType="separate"/>
      </w:r>
      <w:r>
        <w:rPr>
          <w:rStyle w:val="21"/>
        </w:rPr>
        <w:t xml:space="preserve">5.1.7.2 </w:t>
      </w:r>
      <w:r>
        <w:rPr>
          <w:rStyle w:val="21"/>
          <w:rFonts w:hint="eastAsia"/>
        </w:rPr>
        <w:t>请购单打印</w:t>
      </w:r>
      <w:r>
        <w:tab/>
      </w:r>
      <w:r>
        <w:fldChar w:fldCharType="begin"/>
      </w:r>
      <w:r>
        <w:instrText xml:space="preserve"> PAGEREF _Toc505176399 \h </w:instrText>
      </w:r>
      <w:r>
        <w:fldChar w:fldCharType="separate"/>
      </w:r>
      <w:r>
        <w:t>124</w:t>
      </w:r>
      <w:r>
        <w:fldChar w:fldCharType="end"/>
      </w:r>
      <w:r>
        <w:fldChar w:fldCharType="end"/>
      </w:r>
    </w:p>
    <w:p>
      <w:pPr>
        <w:pStyle w:val="14"/>
        <w:tabs>
          <w:tab w:val="right" w:leader="dot" w:pos="8296"/>
        </w:tabs>
        <w:spacing w:line="360" w:lineRule="auto"/>
      </w:pPr>
      <w:r>
        <w:fldChar w:fldCharType="begin"/>
      </w:r>
      <w:r>
        <w:instrText xml:space="preserve"> HYPERLINK \l "_Toc505176400" </w:instrText>
      </w:r>
      <w:r>
        <w:fldChar w:fldCharType="separate"/>
      </w:r>
      <w:r>
        <w:rPr>
          <w:rStyle w:val="21"/>
        </w:rPr>
        <w:t xml:space="preserve">5.1.7.3 </w:t>
      </w:r>
      <w:r>
        <w:rPr>
          <w:rStyle w:val="21"/>
          <w:rFonts w:hint="eastAsia"/>
        </w:rPr>
        <w:t>请购单明细表</w:t>
      </w:r>
      <w:r>
        <w:tab/>
      </w:r>
      <w:r>
        <w:fldChar w:fldCharType="begin"/>
      </w:r>
      <w:r>
        <w:instrText xml:space="preserve"> PAGEREF _Toc505176400 \h </w:instrText>
      </w:r>
      <w:r>
        <w:fldChar w:fldCharType="separate"/>
      </w:r>
      <w:r>
        <w:t>124</w:t>
      </w:r>
      <w:r>
        <w:fldChar w:fldCharType="end"/>
      </w:r>
      <w:r>
        <w:fldChar w:fldCharType="end"/>
      </w:r>
    </w:p>
    <w:p>
      <w:pPr>
        <w:pStyle w:val="14"/>
        <w:tabs>
          <w:tab w:val="right" w:leader="dot" w:pos="8296"/>
        </w:tabs>
        <w:spacing w:line="360" w:lineRule="auto"/>
      </w:pPr>
      <w:r>
        <w:fldChar w:fldCharType="begin"/>
      </w:r>
      <w:r>
        <w:instrText xml:space="preserve"> HYPERLINK \l "_Toc505176401" </w:instrText>
      </w:r>
      <w:r>
        <w:fldChar w:fldCharType="separate"/>
      </w:r>
      <w:r>
        <w:rPr>
          <w:rStyle w:val="21"/>
        </w:rPr>
        <w:t xml:space="preserve">5.1.7.4 </w:t>
      </w:r>
      <w:r>
        <w:rPr>
          <w:rStyle w:val="21"/>
          <w:rFonts w:hint="eastAsia"/>
        </w:rPr>
        <w:t>请购状况表</w:t>
      </w:r>
      <w:r>
        <w:tab/>
      </w:r>
      <w:r>
        <w:fldChar w:fldCharType="begin"/>
      </w:r>
      <w:r>
        <w:instrText xml:space="preserve"> PAGEREF _Toc505176401 \h </w:instrText>
      </w:r>
      <w:r>
        <w:fldChar w:fldCharType="separate"/>
      </w:r>
      <w:r>
        <w:t>124</w:t>
      </w:r>
      <w:r>
        <w:fldChar w:fldCharType="end"/>
      </w:r>
      <w:r>
        <w:fldChar w:fldCharType="end"/>
      </w:r>
    </w:p>
    <w:p>
      <w:pPr>
        <w:pStyle w:val="14"/>
        <w:tabs>
          <w:tab w:val="right" w:leader="dot" w:pos="8296"/>
        </w:tabs>
        <w:spacing w:line="360" w:lineRule="auto"/>
      </w:pPr>
      <w:r>
        <w:fldChar w:fldCharType="begin"/>
      </w:r>
      <w:r>
        <w:instrText xml:space="preserve"> HYPERLINK \l "_Toc505176402" </w:instrText>
      </w:r>
      <w:r>
        <w:fldChar w:fldCharType="separate"/>
      </w:r>
      <w:r>
        <w:rPr>
          <w:rStyle w:val="21"/>
        </w:rPr>
        <w:t xml:space="preserve">5.1.7.5 </w:t>
      </w:r>
      <w:r>
        <w:rPr>
          <w:rStyle w:val="21"/>
          <w:rFonts w:hint="eastAsia"/>
        </w:rPr>
        <w:t>已请未购明细表</w:t>
      </w:r>
      <w:r>
        <w:tab/>
      </w:r>
      <w:r>
        <w:fldChar w:fldCharType="begin"/>
      </w:r>
      <w:r>
        <w:instrText xml:space="preserve"> PAGEREF _Toc505176402 \h </w:instrText>
      </w:r>
      <w:r>
        <w:fldChar w:fldCharType="separate"/>
      </w:r>
      <w:r>
        <w:t>124</w:t>
      </w:r>
      <w:r>
        <w:fldChar w:fldCharType="end"/>
      </w:r>
      <w:r>
        <w:fldChar w:fldCharType="end"/>
      </w:r>
    </w:p>
    <w:p>
      <w:pPr>
        <w:pStyle w:val="14"/>
        <w:tabs>
          <w:tab w:val="right" w:leader="dot" w:pos="8296"/>
        </w:tabs>
        <w:spacing w:line="360" w:lineRule="auto"/>
      </w:pPr>
      <w:r>
        <w:fldChar w:fldCharType="begin"/>
      </w:r>
      <w:r>
        <w:instrText xml:space="preserve"> HYPERLINK \l "_Toc505176403" </w:instrText>
      </w:r>
      <w:r>
        <w:fldChar w:fldCharType="separate"/>
      </w:r>
      <w:r>
        <w:rPr>
          <w:rStyle w:val="21"/>
        </w:rPr>
        <w:t xml:space="preserve">5.1.7.6 </w:t>
      </w:r>
      <w:r>
        <w:rPr>
          <w:rStyle w:val="21"/>
          <w:rFonts w:hint="eastAsia"/>
        </w:rPr>
        <w:t>请购资料维护作业</w:t>
      </w:r>
      <w:r>
        <w:tab/>
      </w:r>
      <w:r>
        <w:fldChar w:fldCharType="begin"/>
      </w:r>
      <w:r>
        <w:instrText xml:space="preserve"> PAGEREF _Toc505176403 \h </w:instrText>
      </w:r>
      <w:r>
        <w:fldChar w:fldCharType="separate"/>
      </w:r>
      <w:r>
        <w:t>124</w:t>
      </w:r>
      <w:r>
        <w:fldChar w:fldCharType="end"/>
      </w:r>
      <w:r>
        <w:fldChar w:fldCharType="end"/>
      </w:r>
    </w:p>
    <w:p>
      <w:pPr>
        <w:pStyle w:val="14"/>
        <w:tabs>
          <w:tab w:val="right" w:leader="dot" w:pos="8296"/>
        </w:tabs>
        <w:spacing w:line="360" w:lineRule="auto"/>
      </w:pPr>
      <w:r>
        <w:fldChar w:fldCharType="begin"/>
      </w:r>
      <w:r>
        <w:instrText xml:space="preserve"> HYPERLINK \l "_Toc505176404" </w:instrText>
      </w:r>
      <w:r>
        <w:fldChar w:fldCharType="separate"/>
      </w:r>
      <w:r>
        <w:rPr>
          <w:rStyle w:val="21"/>
        </w:rPr>
        <w:t xml:space="preserve">5.1.7.7 </w:t>
      </w:r>
      <w:r>
        <w:rPr>
          <w:rStyle w:val="21"/>
          <w:rFonts w:hint="eastAsia"/>
        </w:rPr>
        <w:t>请购资料更新作业</w:t>
      </w:r>
      <w:r>
        <w:tab/>
      </w:r>
      <w:r>
        <w:fldChar w:fldCharType="begin"/>
      </w:r>
      <w:r>
        <w:instrText xml:space="preserve"> PAGEREF _Toc505176404 \h </w:instrText>
      </w:r>
      <w:r>
        <w:fldChar w:fldCharType="separate"/>
      </w:r>
      <w:r>
        <w:t>125</w:t>
      </w:r>
      <w:r>
        <w:fldChar w:fldCharType="end"/>
      </w:r>
      <w:r>
        <w:fldChar w:fldCharType="end"/>
      </w:r>
    </w:p>
    <w:p>
      <w:pPr>
        <w:pStyle w:val="8"/>
        <w:tabs>
          <w:tab w:val="right" w:leader="dot" w:pos="8296"/>
        </w:tabs>
        <w:spacing w:line="360" w:lineRule="auto"/>
      </w:pPr>
      <w:r>
        <w:fldChar w:fldCharType="begin"/>
      </w:r>
      <w:r>
        <w:instrText xml:space="preserve"> HYPERLINK \l "_Toc505176405" </w:instrText>
      </w:r>
      <w:r>
        <w:fldChar w:fldCharType="separate"/>
      </w:r>
      <w:r>
        <w:rPr>
          <w:rStyle w:val="21"/>
        </w:rPr>
        <w:t xml:space="preserve">5.1.8 </w:t>
      </w:r>
      <w:r>
        <w:rPr>
          <w:rStyle w:val="21"/>
          <w:rFonts w:hint="eastAsia"/>
        </w:rPr>
        <w:t>批次作业</w:t>
      </w:r>
      <w:r>
        <w:tab/>
      </w:r>
      <w:r>
        <w:fldChar w:fldCharType="begin"/>
      </w:r>
      <w:r>
        <w:instrText xml:space="preserve"> PAGEREF _Toc505176405 \h </w:instrText>
      </w:r>
      <w:r>
        <w:fldChar w:fldCharType="separate"/>
      </w:r>
      <w:r>
        <w:t>126</w:t>
      </w:r>
      <w:r>
        <w:fldChar w:fldCharType="end"/>
      </w:r>
      <w:r>
        <w:fldChar w:fldCharType="end"/>
      </w:r>
    </w:p>
    <w:p>
      <w:pPr>
        <w:pStyle w:val="14"/>
        <w:tabs>
          <w:tab w:val="right" w:leader="dot" w:pos="8296"/>
        </w:tabs>
        <w:spacing w:line="360" w:lineRule="auto"/>
      </w:pPr>
      <w:r>
        <w:fldChar w:fldCharType="begin"/>
      </w:r>
      <w:r>
        <w:instrText xml:space="preserve"> HYPERLINK \l "_Toc505176406" </w:instrText>
      </w:r>
      <w:r>
        <w:fldChar w:fldCharType="separate"/>
      </w:r>
      <w:r>
        <w:rPr>
          <w:rStyle w:val="21"/>
        </w:rPr>
        <w:t xml:space="preserve">5.1.8.1 </w:t>
      </w:r>
      <w:r>
        <w:rPr>
          <w:rStyle w:val="21"/>
          <w:rFonts w:hint="eastAsia"/>
        </w:rPr>
        <w:t>采购已交量重计作业</w:t>
      </w:r>
      <w:r>
        <w:tab/>
      </w:r>
      <w:r>
        <w:fldChar w:fldCharType="begin"/>
      </w:r>
      <w:r>
        <w:instrText xml:space="preserve"> PAGEREF _Toc505176406 \h </w:instrText>
      </w:r>
      <w:r>
        <w:fldChar w:fldCharType="separate"/>
      </w:r>
      <w:r>
        <w:t>126</w:t>
      </w:r>
      <w:r>
        <w:fldChar w:fldCharType="end"/>
      </w:r>
      <w:r>
        <w:fldChar w:fldCharType="end"/>
      </w:r>
    </w:p>
    <w:p>
      <w:pPr>
        <w:pStyle w:val="14"/>
        <w:tabs>
          <w:tab w:val="right" w:leader="dot" w:pos="8296"/>
        </w:tabs>
        <w:spacing w:line="360" w:lineRule="auto"/>
      </w:pPr>
      <w:r>
        <w:fldChar w:fldCharType="begin"/>
      </w:r>
      <w:r>
        <w:instrText xml:space="preserve"> HYPERLINK \l "_Toc505176407" </w:instrText>
      </w:r>
      <w:r>
        <w:fldChar w:fldCharType="separate"/>
      </w:r>
      <w:r>
        <w:rPr>
          <w:rStyle w:val="21"/>
        </w:rPr>
        <w:t xml:space="preserve">5.1.8.2 </w:t>
      </w:r>
      <w:r>
        <w:rPr>
          <w:rStyle w:val="21"/>
          <w:rFonts w:hint="eastAsia"/>
        </w:rPr>
        <w:t>统计资料更新作业</w:t>
      </w:r>
      <w:r>
        <w:tab/>
      </w:r>
      <w:r>
        <w:fldChar w:fldCharType="begin"/>
      </w:r>
      <w:r>
        <w:instrText xml:space="preserve"> PAGEREF _Toc505176407 \h </w:instrText>
      </w:r>
      <w:r>
        <w:fldChar w:fldCharType="separate"/>
      </w:r>
      <w:r>
        <w:t>127</w:t>
      </w:r>
      <w:r>
        <w:fldChar w:fldCharType="end"/>
      </w:r>
      <w:r>
        <w:fldChar w:fldCharType="end"/>
      </w:r>
    </w:p>
    <w:p>
      <w:pPr>
        <w:pStyle w:val="14"/>
        <w:tabs>
          <w:tab w:val="right" w:leader="dot" w:pos="8296"/>
        </w:tabs>
        <w:spacing w:line="360" w:lineRule="auto"/>
      </w:pPr>
      <w:r>
        <w:fldChar w:fldCharType="begin"/>
      </w:r>
      <w:r>
        <w:instrText xml:space="preserve"> HYPERLINK \l "_Toc505176408" </w:instrText>
      </w:r>
      <w:r>
        <w:fldChar w:fldCharType="separate"/>
      </w:r>
      <w:r>
        <w:rPr>
          <w:rStyle w:val="21"/>
        </w:rPr>
        <w:t xml:space="preserve">5.1.8.3 </w:t>
      </w:r>
      <w:r>
        <w:rPr>
          <w:rStyle w:val="21"/>
          <w:rFonts w:hint="eastAsia"/>
        </w:rPr>
        <w:t>厂商交货</w:t>
      </w:r>
      <w:r>
        <w:rPr>
          <w:rStyle w:val="21"/>
        </w:rPr>
        <w:t>/</w:t>
      </w:r>
      <w:r>
        <w:rPr>
          <w:rStyle w:val="21"/>
          <w:rFonts w:hint="eastAsia"/>
        </w:rPr>
        <w:t>品质评等作业</w:t>
      </w:r>
      <w:r>
        <w:tab/>
      </w:r>
      <w:r>
        <w:fldChar w:fldCharType="begin"/>
      </w:r>
      <w:r>
        <w:instrText xml:space="preserve"> PAGEREF _Toc505176408 \h </w:instrText>
      </w:r>
      <w:r>
        <w:fldChar w:fldCharType="separate"/>
      </w:r>
      <w:r>
        <w:t>127</w:t>
      </w:r>
      <w:r>
        <w:fldChar w:fldCharType="end"/>
      </w:r>
      <w:r>
        <w:fldChar w:fldCharType="end"/>
      </w:r>
    </w:p>
    <w:p>
      <w:pPr>
        <w:pStyle w:val="14"/>
        <w:tabs>
          <w:tab w:val="right" w:leader="dot" w:pos="8296"/>
        </w:tabs>
        <w:spacing w:line="360" w:lineRule="auto"/>
      </w:pPr>
      <w:r>
        <w:fldChar w:fldCharType="begin"/>
      </w:r>
      <w:r>
        <w:instrText xml:space="preserve"> HYPERLINK \l "_Toc505176409" </w:instrText>
      </w:r>
      <w:r>
        <w:fldChar w:fldCharType="separate"/>
      </w:r>
      <w:r>
        <w:rPr>
          <w:rStyle w:val="21"/>
        </w:rPr>
        <w:t xml:space="preserve">5.1.8.4 </w:t>
      </w:r>
      <w:r>
        <w:rPr>
          <w:rStyle w:val="21"/>
          <w:rFonts w:hint="eastAsia"/>
        </w:rPr>
        <w:t>采购指定结案作业</w:t>
      </w:r>
      <w:r>
        <w:tab/>
      </w:r>
      <w:r>
        <w:fldChar w:fldCharType="begin"/>
      </w:r>
      <w:r>
        <w:instrText xml:space="preserve"> PAGEREF _Toc505176409 \h </w:instrText>
      </w:r>
      <w:r>
        <w:fldChar w:fldCharType="separate"/>
      </w:r>
      <w:r>
        <w:t>129</w:t>
      </w:r>
      <w:r>
        <w:fldChar w:fldCharType="end"/>
      </w:r>
      <w:r>
        <w:fldChar w:fldCharType="end"/>
      </w:r>
    </w:p>
    <w:p>
      <w:pPr>
        <w:pStyle w:val="14"/>
        <w:tabs>
          <w:tab w:val="right" w:leader="dot" w:pos="8296"/>
        </w:tabs>
        <w:spacing w:line="360" w:lineRule="auto"/>
      </w:pPr>
      <w:r>
        <w:fldChar w:fldCharType="begin"/>
      </w:r>
      <w:r>
        <w:instrText xml:space="preserve"> HYPERLINK \l "_Toc505176410" </w:instrText>
      </w:r>
      <w:r>
        <w:fldChar w:fldCharType="separate"/>
      </w:r>
      <w:r>
        <w:rPr>
          <w:rStyle w:val="21"/>
        </w:rPr>
        <w:t xml:space="preserve">5.1.8.5 </w:t>
      </w:r>
      <w:r>
        <w:rPr>
          <w:rStyle w:val="21"/>
          <w:rFonts w:hint="eastAsia"/>
        </w:rPr>
        <w:t>厂商付款条件整批赋予作业</w:t>
      </w:r>
      <w:r>
        <w:tab/>
      </w:r>
      <w:r>
        <w:fldChar w:fldCharType="begin"/>
      </w:r>
      <w:r>
        <w:instrText xml:space="preserve"> PAGEREF _Toc505176410 \h </w:instrText>
      </w:r>
      <w:r>
        <w:fldChar w:fldCharType="separate"/>
      </w:r>
      <w:r>
        <w:t>129</w:t>
      </w:r>
      <w:r>
        <w:fldChar w:fldCharType="end"/>
      </w:r>
      <w:r>
        <w:fldChar w:fldCharType="end"/>
      </w:r>
    </w:p>
    <w:p>
      <w:pPr>
        <w:pStyle w:val="14"/>
        <w:tabs>
          <w:tab w:val="right" w:leader="dot" w:pos="8296"/>
        </w:tabs>
        <w:spacing w:line="360" w:lineRule="auto"/>
      </w:pPr>
      <w:r>
        <w:fldChar w:fldCharType="begin"/>
      </w:r>
      <w:r>
        <w:instrText xml:space="preserve"> HYPERLINK \l "_Toc505176411" </w:instrText>
      </w:r>
      <w:r>
        <w:fldChar w:fldCharType="separate"/>
      </w:r>
      <w:r>
        <w:rPr>
          <w:rStyle w:val="21"/>
        </w:rPr>
        <w:t xml:space="preserve">5.1.8.7 </w:t>
      </w:r>
      <w:r>
        <w:rPr>
          <w:rStyle w:val="21"/>
          <w:rFonts w:hint="eastAsia"/>
        </w:rPr>
        <w:t>采购单据清除作业</w:t>
      </w:r>
      <w:r>
        <w:tab/>
      </w:r>
      <w:r>
        <w:fldChar w:fldCharType="begin"/>
      </w:r>
      <w:r>
        <w:instrText xml:space="preserve"> PAGEREF _Toc505176411 \h </w:instrText>
      </w:r>
      <w:r>
        <w:fldChar w:fldCharType="separate"/>
      </w:r>
      <w:r>
        <w:t>130</w:t>
      </w:r>
      <w:r>
        <w:fldChar w:fldCharType="end"/>
      </w:r>
      <w:r>
        <w:fldChar w:fldCharType="end"/>
      </w:r>
    </w:p>
    <w:p>
      <w:pPr>
        <w:pStyle w:val="8"/>
        <w:tabs>
          <w:tab w:val="right" w:leader="dot" w:pos="8296"/>
        </w:tabs>
        <w:spacing w:line="360" w:lineRule="auto"/>
      </w:pPr>
      <w:r>
        <w:fldChar w:fldCharType="begin"/>
      </w:r>
      <w:r>
        <w:instrText xml:space="preserve"> HYPERLINK \l "_Toc505176412" </w:instrText>
      </w:r>
      <w:r>
        <w:fldChar w:fldCharType="separate"/>
      </w:r>
      <w:r>
        <w:rPr>
          <w:rStyle w:val="21"/>
        </w:rPr>
        <w:t xml:space="preserve">5.1.9 </w:t>
      </w:r>
      <w:r>
        <w:rPr>
          <w:rStyle w:val="21"/>
          <w:rFonts w:hint="eastAsia"/>
        </w:rPr>
        <w:t>维护作业</w:t>
      </w:r>
      <w:r>
        <w:tab/>
      </w:r>
      <w:r>
        <w:fldChar w:fldCharType="begin"/>
      </w:r>
      <w:r>
        <w:instrText xml:space="preserve"> PAGEREF _Toc505176412 \h </w:instrText>
      </w:r>
      <w:r>
        <w:fldChar w:fldCharType="separate"/>
      </w:r>
      <w:r>
        <w:t>131</w:t>
      </w:r>
      <w:r>
        <w:fldChar w:fldCharType="end"/>
      </w:r>
      <w:r>
        <w:fldChar w:fldCharType="end"/>
      </w:r>
    </w:p>
    <w:p>
      <w:pPr>
        <w:pStyle w:val="14"/>
        <w:tabs>
          <w:tab w:val="right" w:leader="dot" w:pos="8296"/>
        </w:tabs>
        <w:spacing w:line="360" w:lineRule="auto"/>
      </w:pPr>
      <w:r>
        <w:fldChar w:fldCharType="begin"/>
      </w:r>
      <w:r>
        <w:instrText xml:space="preserve"> HYPERLINK \l "_Toc505176413" </w:instrText>
      </w:r>
      <w:r>
        <w:fldChar w:fldCharType="separate"/>
      </w:r>
      <w:r>
        <w:rPr>
          <w:rStyle w:val="21"/>
        </w:rPr>
        <w:t xml:space="preserve">5.1.9.1 </w:t>
      </w:r>
      <w:r>
        <w:rPr>
          <w:rStyle w:val="21"/>
          <w:rFonts w:hint="eastAsia"/>
        </w:rPr>
        <w:t>厂商每月统计维护</w:t>
      </w:r>
      <w:r>
        <w:tab/>
      </w:r>
      <w:r>
        <w:fldChar w:fldCharType="begin"/>
      </w:r>
      <w:r>
        <w:instrText xml:space="preserve"> PAGEREF _Toc505176413 \h </w:instrText>
      </w:r>
      <w:r>
        <w:fldChar w:fldCharType="separate"/>
      </w:r>
      <w:r>
        <w:t>131</w:t>
      </w:r>
      <w:r>
        <w:fldChar w:fldCharType="end"/>
      </w:r>
      <w:r>
        <w:fldChar w:fldCharType="end"/>
      </w:r>
    </w:p>
    <w:p>
      <w:pPr>
        <w:pStyle w:val="14"/>
        <w:tabs>
          <w:tab w:val="right" w:leader="dot" w:pos="8296"/>
        </w:tabs>
        <w:spacing w:line="360" w:lineRule="auto"/>
      </w:pPr>
      <w:r>
        <w:fldChar w:fldCharType="begin"/>
      </w:r>
      <w:r>
        <w:instrText xml:space="preserve"> HYPERLINK \l "_Toc505176414" </w:instrText>
      </w:r>
      <w:r>
        <w:fldChar w:fldCharType="separate"/>
      </w:r>
      <w:r>
        <w:rPr>
          <w:rStyle w:val="21"/>
        </w:rPr>
        <w:t xml:space="preserve">5.1.9.2 </w:t>
      </w:r>
      <w:r>
        <w:rPr>
          <w:rStyle w:val="21"/>
          <w:rFonts w:hint="eastAsia"/>
        </w:rPr>
        <w:t>厂商交货</w:t>
      </w:r>
      <w:r>
        <w:rPr>
          <w:rStyle w:val="21"/>
        </w:rPr>
        <w:t>/</w:t>
      </w:r>
      <w:r>
        <w:rPr>
          <w:rStyle w:val="21"/>
          <w:rFonts w:hint="eastAsia"/>
        </w:rPr>
        <w:t>品质评等维护</w:t>
      </w:r>
      <w:r>
        <w:tab/>
      </w:r>
      <w:r>
        <w:fldChar w:fldCharType="begin"/>
      </w:r>
      <w:r>
        <w:instrText xml:space="preserve"> PAGEREF _Toc505176414 \h </w:instrText>
      </w:r>
      <w:r>
        <w:fldChar w:fldCharType="separate"/>
      </w:r>
      <w:r>
        <w:t>132</w:t>
      </w:r>
      <w:r>
        <w:fldChar w:fldCharType="end"/>
      </w:r>
      <w:r>
        <w:fldChar w:fldCharType="end"/>
      </w:r>
    </w:p>
    <w:p>
      <w:pPr>
        <w:pStyle w:val="8"/>
        <w:tabs>
          <w:tab w:val="right" w:leader="dot" w:pos="8296"/>
        </w:tabs>
        <w:spacing w:line="360" w:lineRule="auto"/>
      </w:pPr>
      <w:r>
        <w:fldChar w:fldCharType="begin"/>
      </w:r>
      <w:r>
        <w:instrText xml:space="preserve"> HYPERLINK \l "_Toc505176415" </w:instrText>
      </w:r>
      <w:r>
        <w:fldChar w:fldCharType="separate"/>
      </w:r>
      <w:r>
        <w:rPr>
          <w:rStyle w:val="21"/>
        </w:rPr>
        <w:t xml:space="preserve">5.1.10 </w:t>
      </w:r>
      <w:r>
        <w:rPr>
          <w:rStyle w:val="21"/>
          <w:rFonts w:hint="eastAsia"/>
        </w:rPr>
        <w:t>其他作业</w:t>
      </w:r>
      <w:r>
        <w:tab/>
      </w:r>
      <w:r>
        <w:fldChar w:fldCharType="begin"/>
      </w:r>
      <w:r>
        <w:instrText xml:space="preserve"> PAGEREF _Toc505176415 \h </w:instrText>
      </w:r>
      <w:r>
        <w:fldChar w:fldCharType="separate"/>
      </w:r>
      <w:r>
        <w:t>133</w:t>
      </w:r>
      <w:r>
        <w:fldChar w:fldCharType="end"/>
      </w:r>
      <w:r>
        <w:fldChar w:fldCharType="end"/>
      </w:r>
    </w:p>
    <w:p>
      <w:pPr>
        <w:pStyle w:val="14"/>
        <w:tabs>
          <w:tab w:val="right" w:leader="dot" w:pos="8296"/>
        </w:tabs>
        <w:spacing w:line="360" w:lineRule="auto"/>
      </w:pPr>
      <w:r>
        <w:fldChar w:fldCharType="begin"/>
      </w:r>
      <w:r>
        <w:instrText xml:space="preserve"> HYPERLINK \l "_Toc505176416" </w:instrText>
      </w:r>
      <w:r>
        <w:fldChar w:fldCharType="separate"/>
      </w:r>
      <w:r>
        <w:rPr>
          <w:rStyle w:val="21"/>
        </w:rPr>
        <w:t xml:space="preserve">5.1.10.1 </w:t>
      </w:r>
      <w:r>
        <w:rPr>
          <w:rStyle w:val="21"/>
          <w:rFonts w:hint="eastAsia"/>
        </w:rPr>
        <w:t>厂商资讯查询作业</w:t>
      </w:r>
      <w:r>
        <w:tab/>
      </w:r>
      <w:r>
        <w:fldChar w:fldCharType="begin"/>
      </w:r>
      <w:r>
        <w:instrText xml:space="preserve"> PAGEREF _Toc505176416 \h </w:instrText>
      </w:r>
      <w:r>
        <w:fldChar w:fldCharType="separate"/>
      </w:r>
      <w:r>
        <w:t>133</w:t>
      </w:r>
      <w:r>
        <w:fldChar w:fldCharType="end"/>
      </w:r>
      <w:r>
        <w:fldChar w:fldCharType="end"/>
      </w:r>
    </w:p>
    <w:p>
      <w:pPr>
        <w:pStyle w:val="16"/>
        <w:tabs>
          <w:tab w:val="right" w:leader="dot" w:pos="8296"/>
        </w:tabs>
        <w:spacing w:line="360" w:lineRule="auto"/>
      </w:pPr>
      <w:r>
        <w:fldChar w:fldCharType="begin"/>
      </w:r>
      <w:r>
        <w:instrText xml:space="preserve"> HYPERLINK \l "_Toc505176417" </w:instrText>
      </w:r>
      <w:r>
        <w:fldChar w:fldCharType="separate"/>
      </w:r>
      <w:r>
        <w:rPr>
          <w:rStyle w:val="21"/>
        </w:rPr>
        <w:t xml:space="preserve">5.2 </w:t>
      </w:r>
      <w:r>
        <w:rPr>
          <w:rStyle w:val="21"/>
          <w:rFonts w:hint="eastAsia"/>
        </w:rPr>
        <w:t>品质管理系统</w:t>
      </w:r>
      <w:r>
        <w:tab/>
      </w:r>
      <w:r>
        <w:fldChar w:fldCharType="begin"/>
      </w:r>
      <w:r>
        <w:instrText xml:space="preserve"> PAGEREF _Toc505176417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"_Toc505176418" </w:instrText>
      </w:r>
      <w:r>
        <w:fldChar w:fldCharType="separate"/>
      </w:r>
      <w:r>
        <w:rPr>
          <w:rStyle w:val="21"/>
        </w:rPr>
        <w:t xml:space="preserve">5.2.1 </w:t>
      </w:r>
      <w:r>
        <w:rPr>
          <w:rStyle w:val="21"/>
          <w:rFonts w:hint="eastAsia"/>
        </w:rPr>
        <w:t>基本资料管理</w:t>
      </w:r>
      <w:r>
        <w:tab/>
      </w:r>
      <w:r>
        <w:fldChar w:fldCharType="begin"/>
      </w:r>
      <w:r>
        <w:instrText xml:space="preserve"> PAGEREF _Toc505176418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"_Toc505176419" </w:instrText>
      </w:r>
      <w:r>
        <w:fldChar w:fldCharType="separate"/>
      </w:r>
      <w:r>
        <w:rPr>
          <w:rStyle w:val="21"/>
        </w:rPr>
        <w:t xml:space="preserve">5.2.2 </w:t>
      </w:r>
      <w:r>
        <w:rPr>
          <w:rStyle w:val="21"/>
          <w:rFonts w:hint="eastAsia"/>
        </w:rPr>
        <w:t>日常异动处理</w:t>
      </w:r>
      <w:r>
        <w:tab/>
      </w:r>
      <w:r>
        <w:fldChar w:fldCharType="begin"/>
      </w:r>
      <w:r>
        <w:instrText xml:space="preserve"> PAGEREF _Toc505176419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"_Toc505176420" </w:instrText>
      </w:r>
      <w:r>
        <w:fldChar w:fldCharType="separate"/>
      </w:r>
      <w:r>
        <w:rPr>
          <w:rStyle w:val="21"/>
        </w:rPr>
        <w:t xml:space="preserve">5.2.3 </w:t>
      </w:r>
      <w:r>
        <w:rPr>
          <w:rStyle w:val="21"/>
          <w:rFonts w:hint="eastAsia"/>
        </w:rPr>
        <w:t>异动单据凭证</w:t>
      </w:r>
      <w:r>
        <w:tab/>
      </w:r>
      <w:r>
        <w:fldChar w:fldCharType="begin"/>
      </w:r>
      <w:r>
        <w:instrText xml:space="preserve"> PAGEREF _Toc505176420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"_Toc505176421" </w:instrText>
      </w:r>
      <w:r>
        <w:fldChar w:fldCharType="separate"/>
      </w:r>
      <w:r>
        <w:rPr>
          <w:rStyle w:val="21"/>
        </w:rPr>
        <w:t xml:space="preserve">5.2.4 </w:t>
      </w:r>
      <w:r>
        <w:rPr>
          <w:rStyle w:val="21"/>
          <w:rFonts w:hint="eastAsia"/>
        </w:rPr>
        <w:t>清单与明细表</w:t>
      </w:r>
      <w:r>
        <w:tab/>
      </w:r>
      <w:r>
        <w:fldChar w:fldCharType="begin"/>
      </w:r>
      <w:r>
        <w:instrText xml:space="preserve"> PAGEREF _Toc505176421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"_Toc505176422" </w:instrText>
      </w:r>
      <w:r>
        <w:fldChar w:fldCharType="separate"/>
      </w:r>
      <w:r>
        <w:rPr>
          <w:rStyle w:val="21"/>
        </w:rPr>
        <w:t xml:space="preserve">5.2.5 </w:t>
      </w:r>
      <w:r>
        <w:rPr>
          <w:rStyle w:val="21"/>
          <w:rFonts w:hint="eastAsia"/>
        </w:rPr>
        <w:t>报表打印</w:t>
      </w:r>
      <w:r>
        <w:tab/>
      </w:r>
      <w:r>
        <w:fldChar w:fldCharType="begin"/>
      </w:r>
      <w:r>
        <w:instrText xml:space="preserve"> PAGEREF _Toc505176422 \h </w:instrText>
      </w:r>
      <w:r>
        <w:fldChar w:fldCharType="separate"/>
      </w:r>
      <w:r>
        <w:t>134</w:t>
      </w:r>
      <w:r>
        <w:fldChar w:fldCharType="end"/>
      </w:r>
      <w:r>
        <w:fldChar w:fldCharType="end"/>
      </w:r>
    </w:p>
    <w:p>
      <w:pPr>
        <w:pStyle w:val="8"/>
        <w:tabs>
          <w:tab w:val="right" w:leader="dot" w:pos="8296"/>
        </w:tabs>
        <w:spacing w:line="360" w:lineRule="auto"/>
      </w:pPr>
      <w:r>
        <w:fldChar w:fldCharType="begin"/>
      </w:r>
      <w:r>
        <w:instrText xml:space="preserve"> HYPERLINK \l "_Toc505176423" </w:instrText>
      </w:r>
      <w:r>
        <w:fldChar w:fldCharType="separate"/>
      </w:r>
      <w:r>
        <w:rPr>
          <w:rStyle w:val="21"/>
        </w:rPr>
        <w:t xml:space="preserve">5.2.6 </w:t>
      </w:r>
      <w:r>
        <w:rPr>
          <w:rStyle w:val="21"/>
          <w:rFonts w:hint="eastAsia"/>
        </w:rPr>
        <w:t>批次作业</w:t>
      </w:r>
      <w:r>
        <w:tab/>
      </w:r>
      <w:r>
        <w:fldChar w:fldCharType="begin"/>
      </w:r>
      <w:r>
        <w:instrText xml:space="preserve"> PAGEREF _Toc505176423 \h </w:instrText>
      </w:r>
      <w:r>
        <w:fldChar w:fldCharType="separate"/>
      </w:r>
      <w:r>
        <w:t>134</w:t>
      </w:r>
      <w:r>
        <w:fldChar w:fldCharType="end"/>
      </w:r>
      <w:r>
        <w:fldChar w:fldCharType="end"/>
      </w:r>
    </w:p>
    <w:p>
      <w:pPr>
        <w:pStyle w:val="16"/>
        <w:tabs>
          <w:tab w:val="right" w:leader="dot" w:pos="8296"/>
        </w:tabs>
        <w:spacing w:line="360" w:lineRule="auto"/>
      </w:pPr>
      <w:r>
        <w:fldChar w:fldCharType="begin"/>
      </w:r>
      <w:r>
        <w:instrText xml:space="preserve"> HYPERLINK \l "_Toc505176424" </w:instrText>
      </w:r>
      <w:r>
        <w:fldChar w:fldCharType="separate"/>
      </w:r>
      <w:r>
        <w:rPr>
          <w:rStyle w:val="21"/>
        </w:rPr>
        <w:t xml:space="preserve">5.3 </w:t>
      </w:r>
      <w:r>
        <w:rPr>
          <w:rStyle w:val="21"/>
          <w:rFonts w:hint="eastAsia"/>
        </w:rPr>
        <w:t>库存管理系统</w:t>
      </w:r>
      <w:r>
        <w:tab/>
      </w:r>
      <w:r>
        <w:fldChar w:fldCharType="begin"/>
      </w:r>
      <w:r>
        <w:instrText xml:space="preserve"> PAGEREF _Toc505176424 \h </w:instrText>
      </w:r>
      <w:r>
        <w:fldChar w:fldCharType="separate"/>
      </w:r>
      <w:r>
        <w:t>135</w:t>
      </w:r>
      <w:r>
        <w:fldChar w:fldCharType="end"/>
      </w:r>
      <w:r>
        <w:fldChar w:fldCharType="end"/>
      </w:r>
    </w:p>
    <w:p>
      <w:pPr>
        <w:pStyle w:val="8"/>
        <w:tabs>
          <w:tab w:val="right" w:leader="dot" w:pos="8296"/>
        </w:tabs>
        <w:spacing w:line="360" w:lineRule="auto"/>
      </w:pPr>
      <w:r>
        <w:fldChar w:fldCharType="begin"/>
      </w:r>
      <w:r>
        <w:instrText xml:space="preserve"> HYPERLINK \l "_Toc505176425" </w:instrText>
      </w:r>
      <w:r>
        <w:fldChar w:fldCharType="separate"/>
      </w:r>
      <w:r>
        <w:rPr>
          <w:rStyle w:val="21"/>
        </w:rPr>
        <w:t xml:space="preserve">5.3.1 </w:t>
      </w:r>
      <w:r>
        <w:rPr>
          <w:rStyle w:val="21"/>
          <w:rFonts w:hint="eastAsia"/>
        </w:rPr>
        <w:t>基本资料管理</w:t>
      </w:r>
      <w:r>
        <w:tab/>
      </w:r>
      <w:r>
        <w:fldChar w:fldCharType="begin"/>
      </w:r>
      <w:r>
        <w:instrText xml:space="preserve"> PAGEREF _Toc505176425 \h </w:instrText>
      </w:r>
      <w:r>
        <w:fldChar w:fldCharType="separate"/>
      </w:r>
      <w:r>
        <w:t>135</w:t>
      </w:r>
      <w:r>
        <w:fldChar w:fldCharType="end"/>
      </w:r>
      <w:r>
        <w:fldChar w:fldCharType="end"/>
      </w:r>
    </w:p>
    <w:p>
      <w:pPr>
        <w:pStyle w:val="14"/>
        <w:tabs>
          <w:tab w:val="right" w:leader="dot" w:pos="8296"/>
        </w:tabs>
        <w:spacing w:line="360" w:lineRule="auto"/>
      </w:pPr>
      <w:r>
        <w:fldChar w:fldCharType="begin"/>
      </w:r>
      <w:r>
        <w:instrText xml:space="preserve"> HYPERLINK \l "_Toc505176426" </w:instrText>
      </w:r>
      <w:r>
        <w:fldChar w:fldCharType="separate"/>
      </w:r>
      <w:r>
        <w:rPr>
          <w:rStyle w:val="21"/>
        </w:rPr>
        <w:t xml:space="preserve">5.3.1.1 </w:t>
      </w:r>
      <w:r>
        <w:rPr>
          <w:rStyle w:val="21"/>
          <w:rFonts w:hint="eastAsia"/>
        </w:rPr>
        <w:t>品号类别资料建立作业</w:t>
      </w:r>
      <w:r>
        <w:tab/>
      </w:r>
      <w:r>
        <w:fldChar w:fldCharType="begin"/>
      </w:r>
      <w:r>
        <w:instrText xml:space="preserve"> PAGEREF _Toc505176426 \h </w:instrText>
      </w:r>
      <w:r>
        <w:fldChar w:fldCharType="separate"/>
      </w:r>
      <w:r>
        <w:t>135</w:t>
      </w:r>
      <w:r>
        <w:fldChar w:fldCharType="end"/>
      </w:r>
      <w:r>
        <w:fldChar w:fldCharType="end"/>
      </w:r>
    </w:p>
    <w:p>
      <w:pPr>
        <w:pStyle w:val="14"/>
        <w:tabs>
          <w:tab w:val="right" w:leader="dot" w:pos="8296"/>
        </w:tabs>
        <w:spacing w:line="360" w:lineRule="auto"/>
      </w:pPr>
      <w:r>
        <w:fldChar w:fldCharType="begin"/>
      </w:r>
      <w:r>
        <w:instrText xml:space="preserve"> HYPERLINK \l "_Toc505176427" </w:instrText>
      </w:r>
      <w:r>
        <w:fldChar w:fldCharType="separate"/>
      </w:r>
      <w:r>
        <w:rPr>
          <w:rStyle w:val="21"/>
        </w:rPr>
        <w:t xml:space="preserve">5.3.1.2 </w:t>
      </w:r>
      <w:r>
        <w:rPr>
          <w:rStyle w:val="21"/>
          <w:rFonts w:hint="eastAsia"/>
        </w:rPr>
        <w:t>品号资料建立作业</w:t>
      </w:r>
      <w:r>
        <w:tab/>
      </w:r>
      <w:r>
        <w:fldChar w:fldCharType="begin"/>
      </w:r>
      <w:r>
        <w:instrText xml:space="preserve"> PAGEREF _Toc505176427 \h </w:instrText>
      </w:r>
      <w:r>
        <w:fldChar w:fldCharType="separate"/>
      </w:r>
      <w:r>
        <w:t>136</w:t>
      </w:r>
      <w:r>
        <w:fldChar w:fldCharType="end"/>
      </w:r>
      <w:r>
        <w:fldChar w:fldCharType="end"/>
      </w:r>
    </w:p>
    <w:p>
      <w:pPr>
        <w:pStyle w:val="14"/>
        <w:tabs>
          <w:tab w:val="right" w:leader="dot" w:pos="8296"/>
        </w:tabs>
        <w:spacing w:line="360" w:lineRule="auto"/>
      </w:pPr>
      <w:r>
        <w:fldChar w:fldCharType="begin"/>
      </w:r>
      <w:r>
        <w:instrText xml:space="preserve"> HYPERLINK \l "_Toc505176428" </w:instrText>
      </w:r>
      <w:r>
        <w:fldChar w:fldCharType="separate"/>
      </w:r>
      <w:r>
        <w:rPr>
          <w:rStyle w:val="21"/>
        </w:rPr>
        <w:t xml:space="preserve">5.3.1.3 </w:t>
      </w:r>
      <w:r>
        <w:rPr>
          <w:rStyle w:val="21"/>
          <w:rFonts w:hint="eastAsia"/>
        </w:rPr>
        <w:t>单据性质设定作业</w:t>
      </w:r>
      <w:r>
        <w:tab/>
      </w:r>
      <w:r>
        <w:fldChar w:fldCharType="begin"/>
      </w:r>
      <w:r>
        <w:instrText xml:space="preserve"> PAGEREF _Toc505176428 \h </w:instrText>
      </w:r>
      <w:r>
        <w:fldChar w:fldCharType="separate"/>
      </w:r>
      <w:r>
        <w:t>138</w:t>
      </w:r>
      <w:r>
        <w:fldChar w:fldCharType="end"/>
      </w:r>
      <w:r>
        <w:fldChar w:fldCharType="end"/>
      </w:r>
    </w:p>
    <w:p>
      <w:pPr>
        <w:pStyle w:val="14"/>
        <w:tabs>
          <w:tab w:val="right" w:leader="dot" w:pos="8296"/>
        </w:tabs>
        <w:spacing w:line="360" w:lineRule="auto"/>
      </w:pPr>
      <w:r>
        <w:fldChar w:fldCharType="begin"/>
      </w:r>
      <w:r>
        <w:instrText xml:space="preserve"> HYPERLINK \l "_Toc505176429" </w:instrText>
      </w:r>
      <w:r>
        <w:fldChar w:fldCharType="separate"/>
      </w:r>
      <w:r>
        <w:rPr>
          <w:rStyle w:val="21"/>
        </w:rPr>
        <w:t xml:space="preserve">5.3.1.4 </w:t>
      </w:r>
      <w:r>
        <w:rPr>
          <w:rStyle w:val="21"/>
          <w:rFonts w:hint="eastAsia"/>
        </w:rPr>
        <w:t>商品条码资料建立作业</w:t>
      </w:r>
      <w:r>
        <w:tab/>
      </w:r>
      <w:r>
        <w:fldChar w:fldCharType="begin"/>
      </w:r>
      <w:r>
        <w:instrText xml:space="preserve"> PAGEREF _Toc505176429 \h </w:instrText>
      </w:r>
      <w:r>
        <w:fldChar w:fldCharType="separate"/>
      </w:r>
      <w:r>
        <w:t>139</w:t>
      </w:r>
      <w:r>
        <w:fldChar w:fldCharType="end"/>
      </w:r>
      <w:r>
        <w:fldChar w:fldCharType="end"/>
      </w:r>
    </w:p>
    <w:p>
      <w:pPr>
        <w:pStyle w:val="14"/>
        <w:tabs>
          <w:tab w:val="right" w:leader="dot" w:pos="8296"/>
        </w:tabs>
        <w:spacing w:line="360" w:lineRule="auto"/>
      </w:pPr>
      <w:r>
        <w:fldChar w:fldCharType="begin"/>
      </w:r>
      <w:r>
        <w:instrText xml:space="preserve"> HYPERLINK \l "_Toc505176430" </w:instrText>
      </w:r>
      <w:r>
        <w:fldChar w:fldCharType="separate"/>
      </w:r>
      <w:r>
        <w:rPr>
          <w:rStyle w:val="21"/>
        </w:rPr>
        <w:t xml:space="preserve">5.3.1.5 </w:t>
      </w:r>
      <w:r>
        <w:rPr>
          <w:rStyle w:val="21"/>
          <w:rFonts w:hint="eastAsia"/>
        </w:rPr>
        <w:t>部门领用预算建立作业</w:t>
      </w:r>
      <w:r>
        <w:tab/>
      </w:r>
      <w:r>
        <w:fldChar w:fldCharType="begin"/>
      </w:r>
      <w:r>
        <w:instrText xml:space="preserve"> PAGEREF _Toc505176430 \h </w:instrText>
      </w:r>
      <w:r>
        <w:fldChar w:fldCharType="separate"/>
      </w:r>
      <w:r>
        <w:t>140</w:t>
      </w:r>
      <w:r>
        <w:fldChar w:fldCharType="end"/>
      </w:r>
      <w:r>
        <w:fldChar w:fldCharType="end"/>
      </w:r>
    </w:p>
    <w:p>
      <w:pPr>
        <w:pStyle w:val="8"/>
        <w:tabs>
          <w:tab w:val="right" w:leader="dot" w:pos="8296"/>
        </w:tabs>
        <w:spacing w:line="360" w:lineRule="auto"/>
      </w:pPr>
      <w:r>
        <w:fldChar w:fldCharType="begin"/>
      </w:r>
      <w:r>
        <w:instrText xml:space="preserve"> HYPERLINK \l "_Toc505176431" </w:instrText>
      </w:r>
      <w:r>
        <w:fldChar w:fldCharType="separate"/>
      </w:r>
      <w:r>
        <w:rPr>
          <w:rStyle w:val="21"/>
        </w:rPr>
        <w:t xml:space="preserve">5.3.2 </w:t>
      </w:r>
      <w:r>
        <w:rPr>
          <w:rStyle w:val="21"/>
          <w:rFonts w:hint="eastAsia"/>
        </w:rPr>
        <w:t>日常异动处理</w:t>
      </w:r>
      <w:r>
        <w:tab/>
      </w:r>
      <w:r>
        <w:fldChar w:fldCharType="begin"/>
      </w:r>
      <w:r>
        <w:instrText xml:space="preserve"> PAGEREF _Toc505176431 \h </w:instrText>
      </w:r>
      <w:r>
        <w:fldChar w:fldCharType="separate"/>
      </w:r>
      <w:r>
        <w:t>140</w:t>
      </w:r>
      <w:r>
        <w:fldChar w:fldCharType="end"/>
      </w:r>
      <w:r>
        <w:fldChar w:fldCharType="end"/>
      </w:r>
    </w:p>
    <w:p>
      <w:pPr>
        <w:pStyle w:val="14"/>
        <w:tabs>
          <w:tab w:val="right" w:leader="dot" w:pos="8296"/>
        </w:tabs>
        <w:spacing w:line="360" w:lineRule="auto"/>
      </w:pPr>
      <w:r>
        <w:fldChar w:fldCharType="begin"/>
      </w:r>
      <w:r>
        <w:instrText xml:space="preserve"> HYPERLINK \l "_Toc505176432" </w:instrText>
      </w:r>
      <w:r>
        <w:fldChar w:fldCharType="separate"/>
      </w:r>
      <w:r>
        <w:rPr>
          <w:rStyle w:val="21"/>
        </w:rPr>
        <w:t xml:space="preserve">5.3.2.1 </w:t>
      </w:r>
      <w:r>
        <w:rPr>
          <w:rStyle w:val="21"/>
          <w:rFonts w:hint="eastAsia"/>
        </w:rPr>
        <w:t>库存异动单据建立作业</w:t>
      </w:r>
      <w:r>
        <w:tab/>
      </w:r>
      <w:r>
        <w:fldChar w:fldCharType="begin"/>
      </w:r>
      <w:r>
        <w:instrText xml:space="preserve"> PAGEREF _Toc505176432 \h </w:instrText>
      </w:r>
      <w:r>
        <w:fldChar w:fldCharType="separate"/>
      </w:r>
      <w:r>
        <w:t>140</w:t>
      </w:r>
      <w:r>
        <w:fldChar w:fldCharType="end"/>
      </w:r>
      <w:r>
        <w:fldChar w:fldCharType="end"/>
      </w:r>
    </w:p>
    <w:p>
      <w:pPr>
        <w:pStyle w:val="14"/>
        <w:tabs>
          <w:tab w:val="right" w:leader="dot" w:pos="8296"/>
        </w:tabs>
        <w:spacing w:line="360" w:lineRule="auto"/>
      </w:pPr>
      <w:r>
        <w:fldChar w:fldCharType="begin"/>
      </w:r>
      <w:r>
        <w:instrText xml:space="preserve"> HYPERLINK \l "_Toc505176433" </w:instrText>
      </w:r>
      <w:r>
        <w:fldChar w:fldCharType="separate"/>
      </w:r>
      <w:r>
        <w:rPr>
          <w:rStyle w:val="21"/>
        </w:rPr>
        <w:t xml:space="preserve">5.3.2.2 </w:t>
      </w:r>
      <w:r>
        <w:rPr>
          <w:rStyle w:val="21"/>
          <w:rFonts w:hint="eastAsia"/>
        </w:rPr>
        <w:t>转拨单据建立作业</w:t>
      </w:r>
      <w:r>
        <w:tab/>
      </w:r>
      <w:r>
        <w:fldChar w:fldCharType="begin"/>
      </w:r>
      <w:r>
        <w:instrText xml:space="preserve"> PAGEREF _Toc505176433 \h </w:instrText>
      </w:r>
      <w:r>
        <w:fldChar w:fldCharType="separate"/>
      </w:r>
      <w:r>
        <w:t>141</w:t>
      </w:r>
      <w:r>
        <w:fldChar w:fldCharType="end"/>
      </w:r>
      <w:r>
        <w:fldChar w:fldCharType="end"/>
      </w:r>
    </w:p>
    <w:p>
      <w:pPr>
        <w:pStyle w:val="14"/>
        <w:tabs>
          <w:tab w:val="right" w:leader="dot" w:pos="8296"/>
        </w:tabs>
        <w:spacing w:line="360" w:lineRule="auto"/>
      </w:pPr>
      <w:r>
        <w:fldChar w:fldCharType="begin"/>
      </w:r>
      <w:r>
        <w:instrText xml:space="preserve"> HYPERLINK \l "_Toc505176434" </w:instrText>
      </w:r>
      <w:r>
        <w:fldChar w:fldCharType="separate"/>
      </w:r>
      <w:r>
        <w:rPr>
          <w:rStyle w:val="21"/>
        </w:rPr>
        <w:t xml:space="preserve">5.3.2.3 </w:t>
      </w:r>
      <w:r>
        <w:rPr>
          <w:rStyle w:val="21"/>
          <w:rFonts w:hint="eastAsia"/>
        </w:rPr>
        <w:t>报废单据建立作业</w:t>
      </w:r>
      <w:r>
        <w:tab/>
      </w:r>
      <w:r>
        <w:fldChar w:fldCharType="begin"/>
      </w:r>
      <w:r>
        <w:instrText xml:space="preserve"> PAGEREF _Toc505176434 \h </w:instrText>
      </w:r>
      <w:r>
        <w:fldChar w:fldCharType="separate"/>
      </w:r>
      <w:r>
        <w:t>143</w:t>
      </w:r>
      <w:r>
        <w:fldChar w:fldCharType="end"/>
      </w:r>
      <w:r>
        <w:fldChar w:fldCharType="end"/>
      </w:r>
    </w:p>
    <w:p>
      <w:pPr>
        <w:pStyle w:val="14"/>
        <w:tabs>
          <w:tab w:val="right" w:leader="dot" w:pos="8296"/>
        </w:tabs>
        <w:spacing w:line="360" w:lineRule="auto"/>
      </w:pPr>
      <w:r>
        <w:fldChar w:fldCharType="begin"/>
      </w:r>
      <w:r>
        <w:instrText xml:space="preserve"> HYPERLINK \l "_Toc505176435" </w:instrText>
      </w:r>
      <w:r>
        <w:fldChar w:fldCharType="separate"/>
      </w:r>
      <w:r>
        <w:rPr>
          <w:rStyle w:val="21"/>
        </w:rPr>
        <w:t xml:space="preserve">5.3.2.4 </w:t>
      </w:r>
      <w:r>
        <w:rPr>
          <w:rStyle w:val="21"/>
          <w:rFonts w:hint="eastAsia"/>
        </w:rPr>
        <w:t>销毁单据建立作业</w:t>
      </w:r>
      <w:r>
        <w:tab/>
      </w:r>
      <w:r>
        <w:fldChar w:fldCharType="begin"/>
      </w:r>
      <w:r>
        <w:instrText xml:space="preserve"> PAGEREF _Toc505176435 \h </w:instrText>
      </w:r>
      <w:r>
        <w:fldChar w:fldCharType="separate"/>
      </w:r>
      <w:r>
        <w:t>143</w:t>
      </w:r>
      <w:r>
        <w:fldChar w:fldCharType="end"/>
      </w:r>
      <w:r>
        <w:fldChar w:fldCharType="end"/>
      </w:r>
    </w:p>
    <w:p>
      <w:pPr>
        <w:pStyle w:val="14"/>
        <w:tabs>
          <w:tab w:val="right" w:leader="dot" w:pos="8296"/>
        </w:tabs>
        <w:spacing w:line="360" w:lineRule="auto"/>
      </w:pPr>
      <w:r>
        <w:fldChar w:fldCharType="begin"/>
      </w:r>
      <w:r>
        <w:instrText xml:space="preserve"> HYPERLINK \l "_Toc505176436" </w:instrText>
      </w:r>
      <w:r>
        <w:fldChar w:fldCharType="separate"/>
      </w:r>
      <w:r>
        <w:rPr>
          <w:rStyle w:val="21"/>
        </w:rPr>
        <w:t xml:space="preserve">5.3.2.5 </w:t>
      </w:r>
      <w:r>
        <w:rPr>
          <w:rStyle w:val="21"/>
          <w:rFonts w:hint="eastAsia"/>
        </w:rPr>
        <w:t>成本开账</w:t>
      </w:r>
      <w:r>
        <w:rPr>
          <w:rStyle w:val="21"/>
        </w:rPr>
        <w:t>/</w:t>
      </w:r>
      <w:r>
        <w:rPr>
          <w:rStyle w:val="21"/>
          <w:rFonts w:hint="eastAsia"/>
        </w:rPr>
        <w:t>调整单建立作业</w:t>
      </w:r>
      <w:r>
        <w:tab/>
      </w:r>
      <w:r>
        <w:fldChar w:fldCharType="begin"/>
      </w:r>
      <w:r>
        <w:instrText xml:space="preserve"> PAGEREF _Toc505176436 \h </w:instrText>
      </w:r>
      <w:r>
        <w:fldChar w:fldCharType="separate"/>
      </w:r>
      <w:r>
        <w:t>144</w:t>
      </w:r>
      <w:r>
        <w:fldChar w:fldCharType="end"/>
      </w:r>
      <w:r>
        <w:fldChar w:fldCharType="end"/>
      </w:r>
    </w:p>
    <w:p>
      <w:pPr>
        <w:pStyle w:val="14"/>
        <w:tabs>
          <w:tab w:val="right" w:leader="dot" w:pos="8296"/>
        </w:tabs>
        <w:spacing w:line="360" w:lineRule="auto"/>
      </w:pPr>
      <w:r>
        <w:fldChar w:fldCharType="begin"/>
      </w:r>
      <w:r>
        <w:instrText xml:space="preserve"> HYPERLINK \l "_Toc505176437" </w:instrText>
      </w:r>
      <w:r>
        <w:fldChar w:fldCharType="separate"/>
      </w:r>
      <w:r>
        <w:rPr>
          <w:rStyle w:val="21"/>
        </w:rPr>
        <w:t xml:space="preserve">5.3.2.6 </w:t>
      </w:r>
      <w:r>
        <w:rPr>
          <w:rStyle w:val="21"/>
          <w:rFonts w:hint="eastAsia"/>
        </w:rPr>
        <w:t>品号变更单建立作业</w:t>
      </w:r>
      <w:r>
        <w:tab/>
      </w:r>
      <w:r>
        <w:fldChar w:fldCharType="begin"/>
      </w:r>
      <w:r>
        <w:instrText xml:space="preserve"> PAGEREF _Toc505176437 \h </w:instrText>
      </w:r>
      <w:r>
        <w:fldChar w:fldCharType="separate"/>
      </w:r>
      <w:r>
        <w:t>145</w:t>
      </w:r>
      <w:r>
        <w:fldChar w:fldCharType="end"/>
      </w:r>
      <w:r>
        <w:fldChar w:fldCharType="end"/>
      </w:r>
    </w:p>
    <w:p>
      <w:pPr>
        <w:pStyle w:val="8"/>
        <w:tabs>
          <w:tab w:val="right" w:leader="dot" w:pos="8296"/>
        </w:tabs>
        <w:spacing w:line="360" w:lineRule="auto"/>
      </w:pPr>
      <w:r>
        <w:fldChar w:fldCharType="begin"/>
      </w:r>
      <w:r>
        <w:instrText xml:space="preserve"> HYPERLINK \l "_Toc505176438" </w:instrText>
      </w:r>
      <w:r>
        <w:fldChar w:fldCharType="separate"/>
      </w:r>
      <w:r>
        <w:rPr>
          <w:rStyle w:val="21"/>
        </w:rPr>
        <w:t xml:space="preserve">5.3.3 </w:t>
      </w:r>
      <w:r>
        <w:rPr>
          <w:rStyle w:val="21"/>
          <w:rFonts w:hint="eastAsia"/>
        </w:rPr>
        <w:t>异动单据凭证</w:t>
      </w:r>
      <w:r>
        <w:tab/>
      </w:r>
      <w:r>
        <w:fldChar w:fldCharType="begin"/>
      </w:r>
      <w:r>
        <w:instrText xml:space="preserve"> PAGEREF _Toc505176438 \h </w:instrText>
      </w:r>
      <w:r>
        <w:fldChar w:fldCharType="separate"/>
      </w:r>
      <w:r>
        <w:t>146</w:t>
      </w:r>
      <w:r>
        <w:fldChar w:fldCharType="end"/>
      </w:r>
      <w:r>
        <w:fldChar w:fldCharType="end"/>
      </w:r>
    </w:p>
    <w:p>
      <w:pPr>
        <w:pStyle w:val="14"/>
        <w:tabs>
          <w:tab w:val="right" w:leader="dot" w:pos="8296"/>
        </w:tabs>
        <w:spacing w:line="360" w:lineRule="auto"/>
      </w:pPr>
      <w:r>
        <w:fldChar w:fldCharType="begin"/>
      </w:r>
      <w:r>
        <w:instrText xml:space="preserve"> HYPERLINK \l "_Toc505176439" </w:instrText>
      </w:r>
      <w:r>
        <w:fldChar w:fldCharType="separate"/>
      </w:r>
      <w:r>
        <w:rPr>
          <w:rStyle w:val="21"/>
        </w:rPr>
        <w:t xml:space="preserve">5.3.3.1 </w:t>
      </w:r>
      <w:r>
        <w:rPr>
          <w:rStyle w:val="21"/>
          <w:rFonts w:hint="eastAsia"/>
        </w:rPr>
        <w:t>库存异动单打印</w:t>
      </w:r>
      <w:r>
        <w:tab/>
      </w:r>
      <w:r>
        <w:fldChar w:fldCharType="begin"/>
      </w:r>
      <w:r>
        <w:instrText xml:space="preserve"> PAGEREF _Toc505176439 \h </w:instrText>
      </w:r>
      <w:r>
        <w:fldChar w:fldCharType="separate"/>
      </w:r>
      <w:r>
        <w:t>146</w:t>
      </w:r>
      <w:r>
        <w:fldChar w:fldCharType="end"/>
      </w:r>
      <w:r>
        <w:fldChar w:fldCharType="end"/>
      </w:r>
    </w:p>
    <w:p>
      <w:pPr>
        <w:pStyle w:val="14"/>
        <w:tabs>
          <w:tab w:val="right" w:leader="dot" w:pos="8296"/>
        </w:tabs>
        <w:spacing w:line="360" w:lineRule="auto"/>
      </w:pPr>
      <w:r>
        <w:fldChar w:fldCharType="begin"/>
      </w:r>
      <w:r>
        <w:instrText xml:space="preserve"> HYPERLINK \l "_Toc505176440" </w:instrText>
      </w:r>
      <w:r>
        <w:fldChar w:fldCharType="separate"/>
      </w:r>
      <w:r>
        <w:rPr>
          <w:rStyle w:val="21"/>
        </w:rPr>
        <w:t xml:space="preserve">5.3.3.2 </w:t>
      </w:r>
      <w:r>
        <w:rPr>
          <w:rStyle w:val="21"/>
          <w:rFonts w:hint="eastAsia"/>
        </w:rPr>
        <w:t>转拨单打印</w:t>
      </w:r>
      <w:r>
        <w:tab/>
      </w:r>
      <w:r>
        <w:fldChar w:fldCharType="begin"/>
      </w:r>
      <w:r>
        <w:instrText xml:space="preserve"> PAGEREF _Toc505176440 \h </w:instrText>
      </w:r>
      <w:r>
        <w:fldChar w:fldCharType="separate"/>
      </w:r>
      <w:r>
        <w:t>147</w:t>
      </w:r>
      <w:r>
        <w:fldChar w:fldCharType="end"/>
      </w:r>
      <w:r>
        <w:fldChar w:fldCharType="end"/>
      </w:r>
    </w:p>
    <w:p>
      <w:pPr>
        <w:pStyle w:val="14"/>
        <w:tabs>
          <w:tab w:val="right" w:leader="dot" w:pos="8296"/>
        </w:tabs>
        <w:spacing w:line="360" w:lineRule="auto"/>
      </w:pPr>
      <w:r>
        <w:fldChar w:fldCharType="begin"/>
      </w:r>
      <w:r>
        <w:instrText xml:space="preserve"> HYPERLINK \l "_Toc505176441" </w:instrText>
      </w:r>
      <w:r>
        <w:fldChar w:fldCharType="separate"/>
      </w:r>
      <w:r>
        <w:rPr>
          <w:rStyle w:val="21"/>
        </w:rPr>
        <w:t xml:space="preserve">5.3.3.3 </w:t>
      </w:r>
      <w:r>
        <w:rPr>
          <w:rStyle w:val="21"/>
          <w:rFonts w:hint="eastAsia"/>
        </w:rPr>
        <w:t>报废单打印</w:t>
      </w:r>
      <w:r>
        <w:tab/>
      </w:r>
      <w:r>
        <w:fldChar w:fldCharType="begin"/>
      </w:r>
      <w:r>
        <w:instrText xml:space="preserve"> PAGEREF _Toc505176441 \h </w:instrText>
      </w:r>
      <w:r>
        <w:fldChar w:fldCharType="separate"/>
      </w:r>
      <w:r>
        <w:t>148</w:t>
      </w:r>
      <w:r>
        <w:fldChar w:fldCharType="end"/>
      </w:r>
      <w:r>
        <w:fldChar w:fldCharType="end"/>
      </w:r>
    </w:p>
    <w:p>
      <w:pPr>
        <w:pStyle w:val="14"/>
        <w:tabs>
          <w:tab w:val="right" w:leader="dot" w:pos="8296"/>
        </w:tabs>
        <w:spacing w:line="360" w:lineRule="auto"/>
      </w:pPr>
      <w:r>
        <w:fldChar w:fldCharType="begin"/>
      </w:r>
      <w:r>
        <w:instrText xml:space="preserve"> HYPERLINK \l "_Toc505176442" </w:instrText>
      </w:r>
      <w:r>
        <w:fldChar w:fldCharType="separate"/>
      </w:r>
      <w:r>
        <w:rPr>
          <w:rStyle w:val="21"/>
        </w:rPr>
        <w:t xml:space="preserve">5.3.3.4 </w:t>
      </w:r>
      <w:r>
        <w:rPr>
          <w:rStyle w:val="21"/>
          <w:rFonts w:hint="eastAsia"/>
        </w:rPr>
        <w:t>销毁单打印</w:t>
      </w:r>
      <w:r>
        <w:tab/>
      </w:r>
      <w:r>
        <w:fldChar w:fldCharType="begin"/>
      </w:r>
      <w:r>
        <w:instrText xml:space="preserve"> PAGEREF _Toc505176442 \h </w:instrText>
      </w:r>
      <w:r>
        <w:fldChar w:fldCharType="separate"/>
      </w:r>
      <w:r>
        <w:t>148</w:t>
      </w:r>
      <w:r>
        <w:fldChar w:fldCharType="end"/>
      </w:r>
      <w:r>
        <w:fldChar w:fldCharType="end"/>
      </w:r>
    </w:p>
    <w:p>
      <w:pPr>
        <w:pStyle w:val="14"/>
        <w:tabs>
          <w:tab w:val="right" w:leader="dot" w:pos="8296"/>
        </w:tabs>
        <w:spacing w:line="360" w:lineRule="auto"/>
      </w:pPr>
      <w:r>
        <w:fldChar w:fldCharType="begin"/>
      </w:r>
      <w:r>
        <w:instrText xml:space="preserve"> HYPERLINK \l "_Toc505176443" </w:instrText>
      </w:r>
      <w:r>
        <w:fldChar w:fldCharType="separate"/>
      </w:r>
      <w:r>
        <w:rPr>
          <w:rStyle w:val="21"/>
        </w:rPr>
        <w:t xml:space="preserve">5.3.3.5 </w:t>
      </w:r>
      <w:r>
        <w:rPr>
          <w:rStyle w:val="21"/>
          <w:rFonts w:hint="eastAsia"/>
        </w:rPr>
        <w:t>成本开账</w:t>
      </w:r>
      <w:r>
        <w:rPr>
          <w:rStyle w:val="21"/>
        </w:rPr>
        <w:t>/</w:t>
      </w:r>
      <w:r>
        <w:rPr>
          <w:rStyle w:val="21"/>
          <w:rFonts w:hint="eastAsia"/>
        </w:rPr>
        <w:t>调整单打印</w:t>
      </w:r>
      <w:r>
        <w:tab/>
      </w:r>
      <w:r>
        <w:fldChar w:fldCharType="begin"/>
      </w:r>
      <w:r>
        <w:instrText xml:space="preserve"> PAGEREF _Toc505176443 \h </w:instrText>
      </w:r>
      <w:r>
        <w:fldChar w:fldCharType="separate"/>
      </w:r>
      <w:r>
        <w:t>149</w:t>
      </w:r>
      <w:r>
        <w:fldChar w:fldCharType="end"/>
      </w:r>
      <w:r>
        <w:fldChar w:fldCharType="end"/>
      </w:r>
    </w:p>
    <w:p>
      <w:pPr>
        <w:pStyle w:val="14"/>
        <w:tabs>
          <w:tab w:val="right" w:leader="dot" w:pos="8296"/>
        </w:tabs>
        <w:spacing w:line="360" w:lineRule="auto"/>
      </w:pPr>
      <w:r>
        <w:fldChar w:fldCharType="begin"/>
      </w:r>
      <w:r>
        <w:instrText xml:space="preserve"> HYPERLINK \l "_Toc505176444" </w:instrText>
      </w:r>
      <w:r>
        <w:fldChar w:fldCharType="separate"/>
      </w:r>
      <w:r>
        <w:rPr>
          <w:rStyle w:val="21"/>
        </w:rPr>
        <w:t xml:space="preserve">5.3.3.6 </w:t>
      </w:r>
      <w:r>
        <w:rPr>
          <w:rStyle w:val="21"/>
          <w:rFonts w:hint="eastAsia"/>
        </w:rPr>
        <w:t>品号变更单打印</w:t>
      </w:r>
      <w:r>
        <w:tab/>
      </w:r>
      <w:r>
        <w:fldChar w:fldCharType="begin"/>
      </w:r>
      <w:r>
        <w:instrText xml:space="preserve"> PAGEREF _Toc505176444 \h </w:instrText>
      </w:r>
      <w:r>
        <w:fldChar w:fldCharType="separate"/>
      </w:r>
      <w:r>
        <w:t>150</w:t>
      </w:r>
      <w:r>
        <w:fldChar w:fldCharType="end"/>
      </w:r>
      <w:r>
        <w:fldChar w:fldCharType="end"/>
      </w:r>
    </w:p>
    <w:p>
      <w:pPr>
        <w:pStyle w:val="8"/>
        <w:tabs>
          <w:tab w:val="right" w:leader="dot" w:pos="8296"/>
        </w:tabs>
        <w:spacing w:line="360" w:lineRule="auto"/>
      </w:pPr>
      <w:r>
        <w:fldChar w:fldCharType="begin"/>
      </w:r>
      <w:r>
        <w:instrText xml:space="preserve"> HYPERLINK \l "_Toc505176445" </w:instrText>
      </w:r>
      <w:r>
        <w:fldChar w:fldCharType="separate"/>
      </w:r>
      <w:r>
        <w:rPr>
          <w:rStyle w:val="21"/>
        </w:rPr>
        <w:t xml:space="preserve">5.3.4 </w:t>
      </w:r>
      <w:r>
        <w:rPr>
          <w:rStyle w:val="21"/>
          <w:rFonts w:hint="eastAsia"/>
        </w:rPr>
        <w:t>清单与明细表</w:t>
      </w:r>
      <w:r>
        <w:tab/>
      </w:r>
      <w:r>
        <w:fldChar w:fldCharType="begin"/>
      </w:r>
      <w:r>
        <w:instrText xml:space="preserve"> PAGEREF _Toc505176445 \h </w:instrText>
      </w:r>
      <w:r>
        <w:fldChar w:fldCharType="separate"/>
      </w:r>
      <w:r>
        <w:t>151</w:t>
      </w:r>
      <w:r>
        <w:fldChar w:fldCharType="end"/>
      </w:r>
      <w:r>
        <w:fldChar w:fldCharType="end"/>
      </w:r>
    </w:p>
    <w:p>
      <w:pPr>
        <w:pStyle w:val="14"/>
        <w:tabs>
          <w:tab w:val="right" w:leader="dot" w:pos="8296"/>
        </w:tabs>
        <w:spacing w:line="360" w:lineRule="auto"/>
      </w:pPr>
      <w:r>
        <w:fldChar w:fldCharType="begin"/>
      </w:r>
      <w:r>
        <w:instrText xml:space="preserve"> HYPERLINK \l "_Toc505176446" </w:instrText>
      </w:r>
      <w:r>
        <w:fldChar w:fldCharType="separate"/>
      </w:r>
      <w:r>
        <w:rPr>
          <w:rStyle w:val="21"/>
        </w:rPr>
        <w:t xml:space="preserve">5.3.4.1 </w:t>
      </w:r>
      <w:r>
        <w:rPr>
          <w:rStyle w:val="21"/>
          <w:rFonts w:hint="eastAsia"/>
        </w:rPr>
        <w:t>品号类别明细表</w:t>
      </w:r>
      <w:r>
        <w:tab/>
      </w:r>
      <w:r>
        <w:fldChar w:fldCharType="begin"/>
      </w:r>
      <w:r>
        <w:instrText xml:space="preserve"> PAGEREF _Toc505176446 \h </w:instrText>
      </w:r>
      <w:r>
        <w:fldChar w:fldCharType="separate"/>
      </w:r>
      <w:r>
        <w:t>151</w:t>
      </w:r>
      <w:r>
        <w:fldChar w:fldCharType="end"/>
      </w:r>
      <w:r>
        <w:fldChar w:fldCharType="end"/>
      </w:r>
    </w:p>
    <w:p>
      <w:pPr>
        <w:pStyle w:val="14"/>
        <w:tabs>
          <w:tab w:val="right" w:leader="dot" w:pos="8296"/>
        </w:tabs>
        <w:spacing w:line="360" w:lineRule="auto"/>
      </w:pPr>
      <w:r>
        <w:fldChar w:fldCharType="begin"/>
      </w:r>
      <w:r>
        <w:instrText xml:space="preserve"> HYPERLINK \l "_Toc505176447" </w:instrText>
      </w:r>
      <w:r>
        <w:fldChar w:fldCharType="separate"/>
      </w:r>
      <w:r>
        <w:rPr>
          <w:rStyle w:val="21"/>
        </w:rPr>
        <w:t xml:space="preserve">5.3.4.2 </w:t>
      </w:r>
      <w:r>
        <w:rPr>
          <w:rStyle w:val="21"/>
          <w:rFonts w:hint="eastAsia"/>
        </w:rPr>
        <w:t>品号品名对照表</w:t>
      </w:r>
      <w:r>
        <w:tab/>
      </w:r>
      <w:r>
        <w:fldChar w:fldCharType="begin"/>
      </w:r>
      <w:r>
        <w:instrText xml:space="preserve"> PAGEREF _Toc505176447 \h </w:instrText>
      </w:r>
      <w:r>
        <w:fldChar w:fldCharType="separate"/>
      </w:r>
      <w:r>
        <w:t>152</w:t>
      </w:r>
      <w:r>
        <w:fldChar w:fldCharType="end"/>
      </w:r>
      <w:r>
        <w:fldChar w:fldCharType="end"/>
      </w:r>
    </w:p>
    <w:p>
      <w:pPr>
        <w:pStyle w:val="14"/>
        <w:tabs>
          <w:tab w:val="right" w:leader="dot" w:pos="8296"/>
        </w:tabs>
        <w:spacing w:line="360" w:lineRule="auto"/>
      </w:pPr>
      <w:r>
        <w:fldChar w:fldCharType="begin"/>
      </w:r>
      <w:r>
        <w:instrText xml:space="preserve"> HYPERLINK \l "_Toc505176448" </w:instrText>
      </w:r>
      <w:r>
        <w:fldChar w:fldCharType="separate"/>
      </w:r>
      <w:r>
        <w:rPr>
          <w:rStyle w:val="21"/>
        </w:rPr>
        <w:t xml:space="preserve">5.3.4.3 </w:t>
      </w:r>
      <w:r>
        <w:rPr>
          <w:rStyle w:val="21"/>
          <w:rFonts w:hint="eastAsia"/>
        </w:rPr>
        <w:t>品号基本资料清单</w:t>
      </w:r>
      <w:r>
        <w:tab/>
      </w:r>
      <w:r>
        <w:fldChar w:fldCharType="begin"/>
      </w:r>
      <w:r>
        <w:instrText xml:space="preserve"> PAGEREF _Toc505176448 \h </w:instrText>
      </w:r>
      <w:r>
        <w:fldChar w:fldCharType="separate"/>
      </w:r>
      <w:r>
        <w:t>153</w:t>
      </w:r>
      <w:r>
        <w:fldChar w:fldCharType="end"/>
      </w:r>
      <w:r>
        <w:fldChar w:fldCharType="end"/>
      </w:r>
    </w:p>
    <w:p>
      <w:pPr>
        <w:pStyle w:val="14"/>
        <w:tabs>
          <w:tab w:val="right" w:leader="dot" w:pos="8296"/>
        </w:tabs>
        <w:spacing w:line="360" w:lineRule="auto"/>
      </w:pPr>
      <w:r>
        <w:fldChar w:fldCharType="begin"/>
      </w:r>
      <w:r>
        <w:instrText xml:space="preserve"> HYPERLINK \l "_Toc505176449" </w:instrText>
      </w:r>
      <w:r>
        <w:fldChar w:fldCharType="separate"/>
      </w:r>
      <w:r>
        <w:rPr>
          <w:rStyle w:val="21"/>
        </w:rPr>
        <w:t xml:space="preserve">5.3.4.4 </w:t>
      </w:r>
      <w:r>
        <w:rPr>
          <w:rStyle w:val="21"/>
          <w:rFonts w:hint="eastAsia"/>
        </w:rPr>
        <w:t>品号库别资料清单</w:t>
      </w:r>
      <w:r>
        <w:tab/>
      </w:r>
      <w:r>
        <w:fldChar w:fldCharType="begin"/>
      </w:r>
      <w:r>
        <w:instrText xml:space="preserve"> PAGEREF _Toc505176449 \h </w:instrText>
      </w:r>
      <w:r>
        <w:fldChar w:fldCharType="separate"/>
      </w:r>
      <w:r>
        <w:t>153</w:t>
      </w:r>
      <w:r>
        <w:fldChar w:fldCharType="end"/>
      </w:r>
      <w:r>
        <w:fldChar w:fldCharType="end"/>
      </w:r>
    </w:p>
    <w:p>
      <w:pPr>
        <w:pStyle w:val="14"/>
        <w:tabs>
          <w:tab w:val="right" w:leader="dot" w:pos="8296"/>
        </w:tabs>
        <w:spacing w:line="360" w:lineRule="auto"/>
      </w:pPr>
      <w:r>
        <w:fldChar w:fldCharType="begin"/>
      </w:r>
      <w:r>
        <w:instrText xml:space="preserve"> HYPERLINK \l "_Toc505176450" </w:instrText>
      </w:r>
      <w:r>
        <w:fldChar w:fldCharType="separate"/>
      </w:r>
      <w:r>
        <w:rPr>
          <w:rStyle w:val="21"/>
        </w:rPr>
        <w:t xml:space="preserve">5.3.4.5 </w:t>
      </w:r>
      <w:r>
        <w:rPr>
          <w:rStyle w:val="21"/>
          <w:rFonts w:hint="eastAsia"/>
        </w:rPr>
        <w:t>品号换算单位资料清单</w:t>
      </w:r>
      <w:r>
        <w:tab/>
      </w:r>
      <w:r>
        <w:fldChar w:fldCharType="begin"/>
      </w:r>
      <w:r>
        <w:instrText xml:space="preserve"> PAGEREF _Toc505176450 \h </w:instrText>
      </w:r>
      <w:r>
        <w:fldChar w:fldCharType="separate"/>
      </w:r>
      <w:r>
        <w:t>154</w:t>
      </w:r>
      <w:r>
        <w:fldChar w:fldCharType="end"/>
      </w:r>
      <w:r>
        <w:fldChar w:fldCharType="end"/>
      </w:r>
    </w:p>
    <w:p>
      <w:pPr>
        <w:pStyle w:val="14"/>
        <w:tabs>
          <w:tab w:val="right" w:leader="dot" w:pos="8296"/>
        </w:tabs>
        <w:spacing w:line="360" w:lineRule="auto"/>
      </w:pPr>
      <w:r>
        <w:fldChar w:fldCharType="begin"/>
      </w:r>
      <w:r>
        <w:instrText xml:space="preserve"> HYPERLINK \l "_Toc505176451" </w:instrText>
      </w:r>
      <w:r>
        <w:fldChar w:fldCharType="separate"/>
      </w:r>
      <w:r>
        <w:rPr>
          <w:rStyle w:val="21"/>
        </w:rPr>
        <w:t xml:space="preserve">5.3.4.6 </w:t>
      </w:r>
      <w:r>
        <w:rPr>
          <w:rStyle w:val="21"/>
          <w:rFonts w:hint="eastAsia"/>
        </w:rPr>
        <w:t>品号成本价格清单</w:t>
      </w:r>
      <w:r>
        <w:tab/>
      </w:r>
      <w:r>
        <w:fldChar w:fldCharType="begin"/>
      </w:r>
      <w:r>
        <w:instrText xml:space="preserve"> PAGEREF _Toc505176451 \h </w:instrText>
      </w:r>
      <w:r>
        <w:fldChar w:fldCharType="separate"/>
      </w:r>
      <w:r>
        <w:t>155</w:t>
      </w:r>
      <w:r>
        <w:fldChar w:fldCharType="end"/>
      </w:r>
      <w:r>
        <w:fldChar w:fldCharType="end"/>
      </w:r>
    </w:p>
    <w:p>
      <w:pPr>
        <w:pStyle w:val="14"/>
        <w:tabs>
          <w:tab w:val="right" w:leader="dot" w:pos="8296"/>
        </w:tabs>
        <w:spacing w:line="360" w:lineRule="auto"/>
      </w:pPr>
      <w:r>
        <w:fldChar w:fldCharType="begin"/>
      </w:r>
      <w:r>
        <w:instrText xml:space="preserve"> HYPERLINK \l "_Toc505176452" </w:instrText>
      </w:r>
      <w:r>
        <w:fldChar w:fldCharType="separate"/>
      </w:r>
      <w:r>
        <w:rPr>
          <w:rStyle w:val="21"/>
        </w:rPr>
        <w:t xml:space="preserve">5.3.4.7 </w:t>
      </w:r>
      <w:r>
        <w:rPr>
          <w:rStyle w:val="21"/>
          <w:rFonts w:hint="eastAsia"/>
        </w:rPr>
        <w:t>库存单据性质清单</w:t>
      </w:r>
      <w:r>
        <w:tab/>
      </w:r>
      <w:r>
        <w:fldChar w:fldCharType="begin"/>
      </w:r>
      <w:r>
        <w:instrText xml:space="preserve"> PAGEREF _Toc505176452 \h </w:instrText>
      </w:r>
      <w:r>
        <w:fldChar w:fldCharType="separate"/>
      </w:r>
      <w:r>
        <w:t>155</w:t>
      </w:r>
      <w:r>
        <w:fldChar w:fldCharType="end"/>
      </w:r>
      <w:r>
        <w:fldChar w:fldCharType="end"/>
      </w:r>
    </w:p>
    <w:p>
      <w:pPr>
        <w:pStyle w:val="14"/>
        <w:tabs>
          <w:tab w:val="right" w:leader="dot" w:pos="8296"/>
        </w:tabs>
        <w:spacing w:line="360" w:lineRule="auto"/>
      </w:pPr>
      <w:r>
        <w:fldChar w:fldCharType="begin"/>
      </w:r>
      <w:r>
        <w:instrText xml:space="preserve"> HYPERLINK \l "_Toc505176453" </w:instrText>
      </w:r>
      <w:r>
        <w:fldChar w:fldCharType="separate"/>
      </w:r>
      <w:r>
        <w:rPr>
          <w:rStyle w:val="21"/>
        </w:rPr>
        <w:t xml:space="preserve">5.3.4.8 </w:t>
      </w:r>
      <w:r>
        <w:rPr>
          <w:rStyle w:val="21"/>
          <w:rFonts w:hint="eastAsia"/>
        </w:rPr>
        <w:t>库存异动单据明细表</w:t>
      </w:r>
      <w:r>
        <w:tab/>
      </w:r>
      <w:r>
        <w:fldChar w:fldCharType="begin"/>
      </w:r>
      <w:r>
        <w:instrText xml:space="preserve"> PAGEREF _Toc505176453 \h </w:instrText>
      </w:r>
      <w:r>
        <w:fldChar w:fldCharType="separate"/>
      </w:r>
      <w:r>
        <w:t>156</w:t>
      </w:r>
      <w:r>
        <w:fldChar w:fldCharType="end"/>
      </w:r>
      <w:r>
        <w:fldChar w:fldCharType="end"/>
      </w:r>
    </w:p>
    <w:p>
      <w:pPr>
        <w:pStyle w:val="14"/>
        <w:tabs>
          <w:tab w:val="right" w:leader="dot" w:pos="8296"/>
        </w:tabs>
        <w:spacing w:line="360" w:lineRule="auto"/>
      </w:pPr>
      <w:r>
        <w:fldChar w:fldCharType="begin"/>
      </w:r>
      <w:r>
        <w:instrText xml:space="preserve"> HYPERLINK \l "_Toc505176454" </w:instrText>
      </w:r>
      <w:r>
        <w:fldChar w:fldCharType="separate"/>
      </w:r>
      <w:r>
        <w:rPr>
          <w:rStyle w:val="21"/>
        </w:rPr>
        <w:t xml:space="preserve">5.3.4.9 </w:t>
      </w:r>
      <w:r>
        <w:rPr>
          <w:rStyle w:val="21"/>
          <w:rFonts w:hint="eastAsia"/>
        </w:rPr>
        <w:t>转拨单明细表</w:t>
      </w:r>
      <w:r>
        <w:tab/>
      </w:r>
      <w:r>
        <w:fldChar w:fldCharType="begin"/>
      </w:r>
      <w:r>
        <w:instrText xml:space="preserve"> PAGEREF _Toc505176454 \h </w:instrText>
      </w:r>
      <w:r>
        <w:fldChar w:fldCharType="separate"/>
      </w:r>
      <w:r>
        <w:t>157</w:t>
      </w:r>
      <w:r>
        <w:fldChar w:fldCharType="end"/>
      </w:r>
      <w:r>
        <w:fldChar w:fldCharType="end"/>
      </w:r>
    </w:p>
    <w:p>
      <w:pPr>
        <w:pStyle w:val="14"/>
        <w:tabs>
          <w:tab w:val="right" w:leader="dot" w:pos="8296"/>
        </w:tabs>
        <w:spacing w:line="360" w:lineRule="auto"/>
      </w:pPr>
      <w:r>
        <w:fldChar w:fldCharType="begin"/>
      </w:r>
      <w:r>
        <w:instrText xml:space="preserve"> HYPERLINK \l "_Toc505176455" </w:instrText>
      </w:r>
      <w:r>
        <w:fldChar w:fldCharType="separate"/>
      </w:r>
      <w:r>
        <w:rPr>
          <w:rStyle w:val="21"/>
        </w:rPr>
        <w:t xml:space="preserve">5.3.4.10 </w:t>
      </w:r>
      <w:r>
        <w:rPr>
          <w:rStyle w:val="21"/>
          <w:rFonts w:hint="eastAsia"/>
        </w:rPr>
        <w:t>报废单明细表</w:t>
      </w:r>
      <w:r>
        <w:tab/>
      </w:r>
      <w:r>
        <w:fldChar w:fldCharType="begin"/>
      </w:r>
      <w:r>
        <w:instrText xml:space="preserve"> PAGEREF _Toc505176455 \h </w:instrText>
      </w:r>
      <w:r>
        <w:fldChar w:fldCharType="separate"/>
      </w:r>
      <w:r>
        <w:t>157</w:t>
      </w:r>
      <w:r>
        <w:fldChar w:fldCharType="end"/>
      </w:r>
      <w:r>
        <w:fldChar w:fldCharType="end"/>
      </w:r>
    </w:p>
    <w:p>
      <w:pPr>
        <w:pStyle w:val="14"/>
        <w:tabs>
          <w:tab w:val="right" w:leader="dot" w:pos="8296"/>
        </w:tabs>
        <w:spacing w:line="360" w:lineRule="auto"/>
      </w:pPr>
      <w:r>
        <w:fldChar w:fldCharType="begin"/>
      </w:r>
      <w:r>
        <w:instrText xml:space="preserve"> HYPERLINK \l "_Toc505176456" </w:instrText>
      </w:r>
      <w:r>
        <w:fldChar w:fldCharType="separate"/>
      </w:r>
      <w:r>
        <w:rPr>
          <w:rStyle w:val="21"/>
        </w:rPr>
        <w:t xml:space="preserve">5.3.4.11 </w:t>
      </w:r>
      <w:r>
        <w:rPr>
          <w:rStyle w:val="21"/>
          <w:rFonts w:hint="eastAsia"/>
        </w:rPr>
        <w:t>销毁单明细表</w:t>
      </w:r>
      <w:r>
        <w:tab/>
      </w:r>
      <w:r>
        <w:fldChar w:fldCharType="begin"/>
      </w:r>
      <w:r>
        <w:instrText xml:space="preserve"> PAGEREF _Toc505176456 \h </w:instrText>
      </w:r>
      <w:r>
        <w:fldChar w:fldCharType="separate"/>
      </w:r>
      <w:r>
        <w:t>158</w:t>
      </w:r>
      <w:r>
        <w:fldChar w:fldCharType="end"/>
      </w:r>
      <w:r>
        <w:fldChar w:fldCharType="end"/>
      </w:r>
    </w:p>
    <w:p>
      <w:pPr>
        <w:pStyle w:val="14"/>
        <w:tabs>
          <w:tab w:val="right" w:leader="dot" w:pos="8296"/>
        </w:tabs>
        <w:spacing w:line="360" w:lineRule="auto"/>
      </w:pPr>
      <w:r>
        <w:fldChar w:fldCharType="begin"/>
      </w:r>
      <w:r>
        <w:instrText xml:space="preserve"> HYPERLINK \l "_Toc505176457" </w:instrText>
      </w:r>
      <w:r>
        <w:fldChar w:fldCharType="separate"/>
      </w:r>
      <w:r>
        <w:rPr>
          <w:rStyle w:val="21"/>
        </w:rPr>
        <w:t xml:space="preserve">5.3.4.12 </w:t>
      </w:r>
      <w:r>
        <w:rPr>
          <w:rStyle w:val="21"/>
          <w:rFonts w:hint="eastAsia"/>
        </w:rPr>
        <w:t>成本开账</w:t>
      </w:r>
      <w:r>
        <w:rPr>
          <w:rStyle w:val="21"/>
        </w:rPr>
        <w:t>/</w:t>
      </w:r>
      <w:r>
        <w:rPr>
          <w:rStyle w:val="21"/>
          <w:rFonts w:hint="eastAsia"/>
        </w:rPr>
        <w:t>调整单明细表</w:t>
      </w:r>
      <w:r>
        <w:tab/>
      </w:r>
      <w:r>
        <w:fldChar w:fldCharType="begin"/>
      </w:r>
      <w:r>
        <w:instrText xml:space="preserve"> PAGEREF _Toc505176457 \h </w:instrText>
      </w:r>
      <w:r>
        <w:fldChar w:fldCharType="separate"/>
      </w:r>
      <w:r>
        <w:t>159</w:t>
      </w:r>
      <w:r>
        <w:fldChar w:fldCharType="end"/>
      </w:r>
      <w:r>
        <w:fldChar w:fldCharType="end"/>
      </w:r>
    </w:p>
    <w:p>
      <w:pPr>
        <w:pStyle w:val="14"/>
        <w:tabs>
          <w:tab w:val="right" w:leader="dot" w:pos="8296"/>
        </w:tabs>
        <w:spacing w:line="360" w:lineRule="auto"/>
      </w:pPr>
      <w:r>
        <w:fldChar w:fldCharType="begin"/>
      </w:r>
      <w:r>
        <w:instrText xml:space="preserve"> HYPERLINK \l "_Toc505176458" </w:instrText>
      </w:r>
      <w:r>
        <w:fldChar w:fldCharType="separate"/>
      </w:r>
      <w:r>
        <w:rPr>
          <w:rStyle w:val="21"/>
        </w:rPr>
        <w:t xml:space="preserve">5.3.4.13 </w:t>
      </w:r>
      <w:r>
        <w:rPr>
          <w:rStyle w:val="21"/>
          <w:rFonts w:hint="eastAsia"/>
        </w:rPr>
        <w:t>品号变更明细表</w:t>
      </w:r>
      <w:r>
        <w:tab/>
      </w:r>
      <w:r>
        <w:fldChar w:fldCharType="begin"/>
      </w:r>
      <w:r>
        <w:instrText xml:space="preserve"> PAGEREF _Toc505176458 \h </w:instrText>
      </w:r>
      <w:r>
        <w:fldChar w:fldCharType="separate"/>
      </w:r>
      <w:r>
        <w:t>160</w:t>
      </w:r>
      <w:r>
        <w:fldChar w:fldCharType="end"/>
      </w:r>
      <w:r>
        <w:fldChar w:fldCharType="end"/>
      </w:r>
    </w:p>
    <w:p>
      <w:pPr>
        <w:pStyle w:val="8"/>
        <w:tabs>
          <w:tab w:val="right" w:leader="dot" w:pos="8296"/>
        </w:tabs>
        <w:spacing w:line="360" w:lineRule="auto"/>
      </w:pPr>
      <w:r>
        <w:fldChar w:fldCharType="begin"/>
      </w:r>
      <w:r>
        <w:instrText xml:space="preserve"> HYPERLINK \l "_Toc505176459" </w:instrText>
      </w:r>
      <w:r>
        <w:fldChar w:fldCharType="separate"/>
      </w:r>
      <w:r>
        <w:rPr>
          <w:rStyle w:val="21"/>
        </w:rPr>
        <w:t xml:space="preserve">5.3.5 </w:t>
      </w:r>
      <w:r>
        <w:rPr>
          <w:rStyle w:val="21"/>
          <w:rFonts w:hint="eastAsia"/>
        </w:rPr>
        <w:t>报表打印</w:t>
      </w:r>
      <w:r>
        <w:tab/>
      </w:r>
      <w:r>
        <w:fldChar w:fldCharType="begin"/>
      </w:r>
      <w:r>
        <w:instrText xml:space="preserve"> PAGEREF _Toc505176459 \h </w:instrText>
      </w:r>
      <w:r>
        <w:fldChar w:fldCharType="separate"/>
      </w:r>
      <w:r>
        <w:t>161</w:t>
      </w:r>
      <w:r>
        <w:fldChar w:fldCharType="end"/>
      </w:r>
      <w:r>
        <w:fldChar w:fldCharType="end"/>
      </w:r>
    </w:p>
    <w:p>
      <w:pPr>
        <w:pStyle w:val="14"/>
        <w:tabs>
          <w:tab w:val="right" w:leader="dot" w:pos="8296"/>
        </w:tabs>
        <w:spacing w:line="360" w:lineRule="auto"/>
      </w:pPr>
      <w:r>
        <w:fldChar w:fldCharType="begin"/>
      </w:r>
      <w:r>
        <w:instrText xml:space="preserve"> HYPERLINK \l "_Toc505176460" </w:instrText>
      </w:r>
      <w:r>
        <w:fldChar w:fldCharType="separate"/>
      </w:r>
      <w:r>
        <w:rPr>
          <w:rStyle w:val="21"/>
        </w:rPr>
        <w:t xml:space="preserve">5.3.5.1 </w:t>
      </w:r>
      <w:r>
        <w:rPr>
          <w:rStyle w:val="21"/>
          <w:rFonts w:hint="eastAsia"/>
        </w:rPr>
        <w:t>库存异动统计表</w:t>
      </w:r>
      <w:r>
        <w:tab/>
      </w:r>
      <w:r>
        <w:fldChar w:fldCharType="begin"/>
      </w:r>
      <w:r>
        <w:instrText xml:space="preserve"> PAGEREF _Toc505176460 \h </w:instrText>
      </w:r>
      <w:r>
        <w:fldChar w:fldCharType="separate"/>
      </w:r>
      <w:r>
        <w:t>161</w:t>
      </w:r>
      <w:r>
        <w:fldChar w:fldCharType="end"/>
      </w:r>
      <w:r>
        <w:fldChar w:fldCharType="end"/>
      </w:r>
    </w:p>
    <w:p>
      <w:pPr>
        <w:pStyle w:val="14"/>
        <w:tabs>
          <w:tab w:val="right" w:leader="dot" w:pos="8296"/>
        </w:tabs>
        <w:spacing w:line="360" w:lineRule="auto"/>
      </w:pPr>
      <w:r>
        <w:fldChar w:fldCharType="begin"/>
      </w:r>
      <w:r>
        <w:instrText xml:space="preserve"> HYPERLINK \l "_Toc505176461" </w:instrText>
      </w:r>
      <w:r>
        <w:fldChar w:fldCharType="separate"/>
      </w:r>
      <w:r>
        <w:rPr>
          <w:rStyle w:val="21"/>
        </w:rPr>
        <w:t xml:space="preserve">5.3.5.2 </w:t>
      </w:r>
      <w:r>
        <w:rPr>
          <w:rStyle w:val="21"/>
          <w:rFonts w:hint="eastAsia"/>
        </w:rPr>
        <w:t>部门异动单据统计</w:t>
      </w:r>
      <w:r>
        <w:tab/>
      </w:r>
      <w:r>
        <w:fldChar w:fldCharType="begin"/>
      </w:r>
      <w:r>
        <w:instrText xml:space="preserve"> PAGEREF _Toc505176461 \h </w:instrText>
      </w:r>
      <w:r>
        <w:fldChar w:fldCharType="separate"/>
      </w:r>
      <w:r>
        <w:t>162</w:t>
      </w:r>
      <w:r>
        <w:fldChar w:fldCharType="end"/>
      </w:r>
      <w:r>
        <w:fldChar w:fldCharType="end"/>
      </w:r>
    </w:p>
    <w:p>
      <w:pPr>
        <w:pStyle w:val="14"/>
        <w:tabs>
          <w:tab w:val="right" w:leader="dot" w:pos="8296"/>
        </w:tabs>
        <w:spacing w:line="360" w:lineRule="auto"/>
      </w:pPr>
      <w:r>
        <w:fldChar w:fldCharType="begin"/>
      </w:r>
      <w:r>
        <w:instrText xml:space="preserve"> HYPERLINK \l "_Toc505176462" </w:instrText>
      </w:r>
      <w:r>
        <w:fldChar w:fldCharType="separate"/>
      </w:r>
      <w:r>
        <w:rPr>
          <w:rStyle w:val="21"/>
        </w:rPr>
        <w:t xml:space="preserve">5.3.5.3 </w:t>
      </w:r>
      <w:r>
        <w:rPr>
          <w:rStyle w:val="21"/>
          <w:rFonts w:hint="eastAsia"/>
        </w:rPr>
        <w:t>基本资料异常检视表</w:t>
      </w:r>
      <w:r>
        <w:tab/>
      </w:r>
      <w:r>
        <w:fldChar w:fldCharType="begin"/>
      </w:r>
      <w:r>
        <w:instrText xml:space="preserve"> PAGEREF _Toc505176462 \h </w:instrText>
      </w:r>
      <w:r>
        <w:fldChar w:fldCharType="separate"/>
      </w:r>
      <w:r>
        <w:t>163</w:t>
      </w:r>
      <w:r>
        <w:fldChar w:fldCharType="end"/>
      </w:r>
      <w:r>
        <w:fldChar w:fldCharType="end"/>
      </w:r>
    </w:p>
    <w:p>
      <w:pPr>
        <w:pStyle w:val="14"/>
        <w:tabs>
          <w:tab w:val="right" w:leader="dot" w:pos="8296"/>
        </w:tabs>
        <w:spacing w:line="360" w:lineRule="auto"/>
      </w:pPr>
      <w:r>
        <w:fldChar w:fldCharType="begin"/>
      </w:r>
      <w:r>
        <w:instrText xml:space="preserve"> HYPERLINK \l "_Toc505176463" </w:instrText>
      </w:r>
      <w:r>
        <w:fldChar w:fldCharType="separate"/>
      </w:r>
      <w:r>
        <w:rPr>
          <w:rStyle w:val="21"/>
        </w:rPr>
        <w:t xml:space="preserve">5.3.5.4 </w:t>
      </w:r>
      <w:r>
        <w:rPr>
          <w:rStyle w:val="21"/>
          <w:rFonts w:hint="eastAsia"/>
        </w:rPr>
        <w:t>库存明细账</w:t>
      </w:r>
      <w:r>
        <w:tab/>
      </w:r>
      <w:r>
        <w:fldChar w:fldCharType="begin"/>
      </w:r>
      <w:r>
        <w:instrText xml:space="preserve"> PAGEREF _Toc505176463 \h </w:instrText>
      </w:r>
      <w:r>
        <w:fldChar w:fldCharType="separate"/>
      </w:r>
      <w:r>
        <w:t>165</w:t>
      </w:r>
      <w:r>
        <w:fldChar w:fldCharType="end"/>
      </w:r>
      <w:r>
        <w:fldChar w:fldCharType="end"/>
      </w:r>
    </w:p>
    <w:p>
      <w:pPr>
        <w:pStyle w:val="14"/>
        <w:tabs>
          <w:tab w:val="right" w:leader="dot" w:pos="8296"/>
        </w:tabs>
        <w:spacing w:line="360" w:lineRule="auto"/>
      </w:pPr>
      <w:r>
        <w:fldChar w:fldCharType="begin"/>
      </w:r>
      <w:r>
        <w:instrText xml:space="preserve"> HYPERLINK \l "_Toc505176464" </w:instrText>
      </w:r>
      <w:r>
        <w:fldChar w:fldCharType="separate"/>
      </w:r>
      <w:r>
        <w:rPr>
          <w:rStyle w:val="21"/>
        </w:rPr>
        <w:t xml:space="preserve">5.3.5.5 </w:t>
      </w:r>
      <w:r>
        <w:rPr>
          <w:rStyle w:val="21"/>
          <w:rFonts w:hint="eastAsia"/>
        </w:rPr>
        <w:t>库存明细表</w:t>
      </w:r>
      <w:r>
        <w:tab/>
      </w:r>
      <w:r>
        <w:fldChar w:fldCharType="begin"/>
      </w:r>
      <w:r>
        <w:instrText xml:space="preserve"> PAGEREF _Toc505176464 \h </w:instrText>
      </w:r>
      <w:r>
        <w:fldChar w:fldCharType="separate"/>
      </w:r>
      <w:r>
        <w:t>166</w:t>
      </w:r>
      <w:r>
        <w:fldChar w:fldCharType="end"/>
      </w:r>
      <w:r>
        <w:fldChar w:fldCharType="end"/>
      </w:r>
    </w:p>
    <w:p>
      <w:pPr>
        <w:pStyle w:val="14"/>
        <w:tabs>
          <w:tab w:val="right" w:leader="dot" w:pos="8296"/>
        </w:tabs>
        <w:spacing w:line="360" w:lineRule="auto"/>
      </w:pPr>
      <w:r>
        <w:fldChar w:fldCharType="begin"/>
      </w:r>
      <w:r>
        <w:instrText xml:space="preserve"> HYPERLINK \l "_Toc505176465" </w:instrText>
      </w:r>
      <w:r>
        <w:fldChar w:fldCharType="separate"/>
      </w:r>
      <w:r>
        <w:rPr>
          <w:rStyle w:val="21"/>
        </w:rPr>
        <w:t xml:space="preserve">5.3.5.6 </w:t>
      </w:r>
      <w:r>
        <w:rPr>
          <w:rStyle w:val="21"/>
          <w:rFonts w:hint="eastAsia"/>
        </w:rPr>
        <w:t>进耗存统计表</w:t>
      </w:r>
      <w:r>
        <w:tab/>
      </w:r>
      <w:r>
        <w:fldChar w:fldCharType="begin"/>
      </w:r>
      <w:r>
        <w:instrText xml:space="preserve"> PAGEREF _Toc505176465 \h </w:instrText>
      </w:r>
      <w:r>
        <w:fldChar w:fldCharType="separate"/>
      </w:r>
      <w:r>
        <w:t>167</w:t>
      </w:r>
      <w:r>
        <w:fldChar w:fldCharType="end"/>
      </w:r>
      <w:r>
        <w:fldChar w:fldCharType="end"/>
      </w:r>
    </w:p>
    <w:p>
      <w:pPr>
        <w:pStyle w:val="14"/>
        <w:tabs>
          <w:tab w:val="right" w:leader="dot" w:pos="8296"/>
        </w:tabs>
        <w:spacing w:line="360" w:lineRule="auto"/>
      </w:pPr>
      <w:r>
        <w:fldChar w:fldCharType="begin"/>
      </w:r>
      <w:r>
        <w:instrText xml:space="preserve"> HYPERLINK \l "_Toc505176466" </w:instrText>
      </w:r>
      <w:r>
        <w:fldChar w:fldCharType="separate"/>
      </w:r>
      <w:r>
        <w:rPr>
          <w:rStyle w:val="21"/>
        </w:rPr>
        <w:t xml:space="preserve">5.3.5.7 </w:t>
      </w:r>
      <w:r>
        <w:rPr>
          <w:rStyle w:val="21"/>
          <w:rFonts w:hint="eastAsia"/>
        </w:rPr>
        <w:t>库存预计状况表</w:t>
      </w:r>
      <w:r>
        <w:tab/>
      </w:r>
      <w:r>
        <w:fldChar w:fldCharType="begin"/>
      </w:r>
      <w:r>
        <w:instrText xml:space="preserve"> PAGEREF _Toc505176466 \h </w:instrText>
      </w:r>
      <w:r>
        <w:fldChar w:fldCharType="separate"/>
      </w:r>
      <w:r>
        <w:t>168</w:t>
      </w:r>
      <w:r>
        <w:fldChar w:fldCharType="end"/>
      </w:r>
      <w:r>
        <w:fldChar w:fldCharType="end"/>
      </w:r>
    </w:p>
    <w:p>
      <w:pPr>
        <w:pStyle w:val="14"/>
        <w:tabs>
          <w:tab w:val="right" w:leader="dot" w:pos="8296"/>
        </w:tabs>
        <w:spacing w:line="360" w:lineRule="auto"/>
      </w:pPr>
      <w:r>
        <w:fldChar w:fldCharType="begin"/>
      </w:r>
      <w:r>
        <w:instrText xml:space="preserve"> HYPERLINK \l "_Toc505176467" </w:instrText>
      </w:r>
      <w:r>
        <w:fldChar w:fldCharType="separate"/>
      </w:r>
      <w:r>
        <w:rPr>
          <w:rStyle w:val="21"/>
        </w:rPr>
        <w:t xml:space="preserve">5.3.5.8 </w:t>
      </w:r>
      <w:r>
        <w:rPr>
          <w:rStyle w:val="21"/>
          <w:rFonts w:hint="eastAsia"/>
        </w:rPr>
        <w:t>库存</w:t>
      </w:r>
      <w:r>
        <w:rPr>
          <w:rStyle w:val="21"/>
        </w:rPr>
        <w:t>ABC</w:t>
      </w:r>
      <w:r>
        <w:rPr>
          <w:rStyle w:val="21"/>
          <w:rFonts w:hint="eastAsia"/>
        </w:rPr>
        <w:t>分析表</w:t>
      </w:r>
      <w:r>
        <w:tab/>
      </w:r>
      <w:r>
        <w:fldChar w:fldCharType="begin"/>
      </w:r>
      <w:r>
        <w:instrText xml:space="preserve"> PAGEREF _Toc505176467 \h </w:instrText>
      </w:r>
      <w:r>
        <w:fldChar w:fldCharType="separate"/>
      </w:r>
      <w:r>
        <w:t>169</w:t>
      </w:r>
      <w:r>
        <w:fldChar w:fldCharType="end"/>
      </w:r>
      <w:r>
        <w:fldChar w:fldCharType="end"/>
      </w:r>
    </w:p>
    <w:p>
      <w:pPr>
        <w:pStyle w:val="14"/>
        <w:tabs>
          <w:tab w:val="right" w:leader="dot" w:pos="8296"/>
        </w:tabs>
        <w:spacing w:line="360" w:lineRule="auto"/>
      </w:pPr>
      <w:r>
        <w:fldChar w:fldCharType="begin"/>
      </w:r>
      <w:r>
        <w:instrText xml:space="preserve"> HYPERLINK \l "_Toc505176468" </w:instrText>
      </w:r>
      <w:r>
        <w:fldChar w:fldCharType="separate"/>
      </w:r>
      <w:r>
        <w:rPr>
          <w:rStyle w:val="21"/>
        </w:rPr>
        <w:t xml:space="preserve">5.3.5.9 </w:t>
      </w:r>
      <w:r>
        <w:rPr>
          <w:rStyle w:val="21"/>
          <w:rFonts w:hint="eastAsia"/>
        </w:rPr>
        <w:t>库存呆滞分析表</w:t>
      </w:r>
      <w:r>
        <w:tab/>
      </w:r>
      <w:r>
        <w:fldChar w:fldCharType="begin"/>
      </w:r>
      <w:r>
        <w:instrText xml:space="preserve"> PAGEREF _Toc505176468 \h </w:instrText>
      </w:r>
      <w:r>
        <w:fldChar w:fldCharType="separate"/>
      </w:r>
      <w:r>
        <w:t>170</w:t>
      </w:r>
      <w:r>
        <w:fldChar w:fldCharType="end"/>
      </w:r>
      <w:r>
        <w:fldChar w:fldCharType="end"/>
      </w:r>
    </w:p>
    <w:p>
      <w:pPr>
        <w:pStyle w:val="14"/>
        <w:tabs>
          <w:tab w:val="right" w:leader="dot" w:pos="8296"/>
        </w:tabs>
        <w:spacing w:line="360" w:lineRule="auto"/>
      </w:pPr>
      <w:r>
        <w:fldChar w:fldCharType="begin"/>
      </w:r>
      <w:r>
        <w:instrText xml:space="preserve"> HYPERLINK \l "_Toc505176469" </w:instrText>
      </w:r>
      <w:r>
        <w:fldChar w:fldCharType="separate"/>
      </w:r>
      <w:r>
        <w:rPr>
          <w:rStyle w:val="21"/>
        </w:rPr>
        <w:t xml:space="preserve">5.3.5.10 </w:t>
      </w:r>
      <w:r>
        <w:rPr>
          <w:rStyle w:val="21"/>
          <w:rFonts w:hint="eastAsia"/>
        </w:rPr>
        <w:t>库存周转率分析表</w:t>
      </w:r>
      <w:r>
        <w:tab/>
      </w:r>
      <w:r>
        <w:fldChar w:fldCharType="begin"/>
      </w:r>
      <w:r>
        <w:instrText xml:space="preserve"> PAGEREF _Toc505176469 \h </w:instrText>
      </w:r>
      <w:r>
        <w:fldChar w:fldCharType="separate"/>
      </w:r>
      <w:r>
        <w:t>171</w:t>
      </w:r>
      <w:r>
        <w:fldChar w:fldCharType="end"/>
      </w:r>
      <w:r>
        <w:fldChar w:fldCharType="end"/>
      </w:r>
    </w:p>
    <w:p>
      <w:pPr>
        <w:pStyle w:val="14"/>
        <w:tabs>
          <w:tab w:val="right" w:leader="dot" w:pos="8296"/>
        </w:tabs>
        <w:spacing w:line="360" w:lineRule="auto"/>
      </w:pPr>
      <w:r>
        <w:fldChar w:fldCharType="begin"/>
      </w:r>
      <w:r>
        <w:instrText xml:space="preserve"> HYPERLINK \l "_Toc505176470" </w:instrText>
      </w:r>
      <w:r>
        <w:fldChar w:fldCharType="separate"/>
      </w:r>
      <w:r>
        <w:rPr>
          <w:rStyle w:val="21"/>
        </w:rPr>
        <w:t xml:space="preserve">5.3.5.11 </w:t>
      </w:r>
      <w:r>
        <w:rPr>
          <w:rStyle w:val="21"/>
          <w:rFonts w:hint="eastAsia"/>
        </w:rPr>
        <w:t>存货库龄分析表</w:t>
      </w:r>
      <w:r>
        <w:tab/>
      </w:r>
      <w:r>
        <w:fldChar w:fldCharType="begin"/>
      </w:r>
      <w:r>
        <w:instrText xml:space="preserve"> PAGEREF _Toc505176470 \h </w:instrText>
      </w:r>
      <w:r>
        <w:fldChar w:fldCharType="separate"/>
      </w:r>
      <w:r>
        <w:t>171</w:t>
      </w:r>
      <w:r>
        <w:fldChar w:fldCharType="end"/>
      </w:r>
      <w:r>
        <w:fldChar w:fldCharType="end"/>
      </w:r>
    </w:p>
    <w:p>
      <w:pPr>
        <w:pStyle w:val="14"/>
        <w:tabs>
          <w:tab w:val="right" w:leader="dot" w:pos="8296"/>
        </w:tabs>
        <w:spacing w:line="360" w:lineRule="auto"/>
      </w:pPr>
      <w:r>
        <w:fldChar w:fldCharType="begin"/>
      </w:r>
      <w:r>
        <w:instrText xml:space="preserve"> HYPERLINK \l "_Toc505176471" </w:instrText>
      </w:r>
      <w:r>
        <w:fldChar w:fldCharType="separate"/>
      </w:r>
      <w:r>
        <w:rPr>
          <w:rStyle w:val="21"/>
        </w:rPr>
        <w:t xml:space="preserve">5.3.5.12 </w:t>
      </w:r>
      <w:r>
        <w:rPr>
          <w:rStyle w:val="21"/>
          <w:rFonts w:hint="eastAsia"/>
        </w:rPr>
        <w:t>品号再补货建议表</w:t>
      </w:r>
      <w:r>
        <w:tab/>
      </w:r>
      <w:r>
        <w:fldChar w:fldCharType="begin"/>
      </w:r>
      <w:r>
        <w:instrText xml:space="preserve"> PAGEREF _Toc505176471 \h </w:instrText>
      </w:r>
      <w:r>
        <w:fldChar w:fldCharType="separate"/>
      </w:r>
      <w:r>
        <w:t>172</w:t>
      </w:r>
      <w:r>
        <w:fldChar w:fldCharType="end"/>
      </w:r>
      <w:r>
        <w:fldChar w:fldCharType="end"/>
      </w:r>
    </w:p>
    <w:p>
      <w:pPr>
        <w:pStyle w:val="14"/>
        <w:tabs>
          <w:tab w:val="right" w:leader="dot" w:pos="8296"/>
        </w:tabs>
        <w:spacing w:line="360" w:lineRule="auto"/>
      </w:pPr>
      <w:r>
        <w:fldChar w:fldCharType="begin"/>
      </w:r>
      <w:r>
        <w:instrText xml:space="preserve"> HYPERLINK \l "_Toc505176472" </w:instrText>
      </w:r>
      <w:r>
        <w:fldChar w:fldCharType="separate"/>
      </w:r>
      <w:r>
        <w:rPr>
          <w:rStyle w:val="21"/>
        </w:rPr>
        <w:t xml:space="preserve">5.3.5.13 </w:t>
      </w:r>
      <w:r>
        <w:rPr>
          <w:rStyle w:val="21"/>
          <w:rFonts w:hint="eastAsia"/>
        </w:rPr>
        <w:t>库存检料表</w:t>
      </w:r>
      <w:r>
        <w:tab/>
      </w:r>
      <w:r>
        <w:fldChar w:fldCharType="begin"/>
      </w:r>
      <w:r>
        <w:instrText xml:space="preserve"> PAGEREF _Toc505176472 \h </w:instrText>
      </w:r>
      <w:r>
        <w:fldChar w:fldCharType="separate"/>
      </w:r>
      <w:r>
        <w:t>174</w:t>
      </w:r>
      <w:r>
        <w:fldChar w:fldCharType="end"/>
      </w:r>
      <w:r>
        <w:fldChar w:fldCharType="end"/>
      </w:r>
    </w:p>
    <w:p>
      <w:pPr>
        <w:pStyle w:val="14"/>
        <w:tabs>
          <w:tab w:val="right" w:leader="dot" w:pos="8296"/>
        </w:tabs>
        <w:spacing w:line="360" w:lineRule="auto"/>
      </w:pPr>
      <w:r>
        <w:fldChar w:fldCharType="begin"/>
      </w:r>
      <w:r>
        <w:instrText xml:space="preserve"> HYPERLINK \l "_Toc505176473" </w:instrText>
      </w:r>
      <w:r>
        <w:fldChar w:fldCharType="separate"/>
      </w:r>
      <w:r>
        <w:rPr>
          <w:rStyle w:val="21"/>
        </w:rPr>
        <w:t xml:space="preserve">5.3.5.14 </w:t>
      </w:r>
      <w:r>
        <w:rPr>
          <w:rStyle w:val="21"/>
          <w:rFonts w:hint="eastAsia"/>
        </w:rPr>
        <w:t>拆解单差异成本表</w:t>
      </w:r>
      <w:r>
        <w:tab/>
      </w:r>
      <w:r>
        <w:fldChar w:fldCharType="begin"/>
      </w:r>
      <w:r>
        <w:instrText xml:space="preserve"> PAGEREF _Toc505176473 \h </w:instrText>
      </w:r>
      <w:r>
        <w:fldChar w:fldCharType="separate"/>
      </w:r>
      <w:r>
        <w:t>175</w:t>
      </w:r>
      <w:r>
        <w:fldChar w:fldCharType="end"/>
      </w:r>
      <w:r>
        <w:fldChar w:fldCharType="end"/>
      </w:r>
    </w:p>
    <w:p>
      <w:pPr>
        <w:pStyle w:val="8"/>
        <w:tabs>
          <w:tab w:val="right" w:leader="dot" w:pos="8296"/>
        </w:tabs>
        <w:spacing w:line="360" w:lineRule="auto"/>
      </w:pPr>
      <w:r>
        <w:fldChar w:fldCharType="begin"/>
      </w:r>
      <w:r>
        <w:instrText xml:space="preserve"> HYPERLINK \l "_Toc505176474" </w:instrText>
      </w:r>
      <w:r>
        <w:fldChar w:fldCharType="separate"/>
      </w:r>
      <w:r>
        <w:rPr>
          <w:rStyle w:val="21"/>
        </w:rPr>
        <w:t xml:space="preserve">5.3.6 </w:t>
      </w:r>
      <w:r>
        <w:rPr>
          <w:rStyle w:val="21"/>
          <w:rFonts w:hint="eastAsia"/>
        </w:rPr>
        <w:t>批号资料管理</w:t>
      </w:r>
      <w:r>
        <w:tab/>
      </w:r>
      <w:r>
        <w:fldChar w:fldCharType="begin"/>
      </w:r>
      <w:r>
        <w:instrText xml:space="preserve"> PAGEREF _Toc505176474 \h </w:instrText>
      </w:r>
      <w:r>
        <w:fldChar w:fldCharType="separate"/>
      </w:r>
      <w:r>
        <w:t>175</w:t>
      </w:r>
      <w:r>
        <w:fldChar w:fldCharType="end"/>
      </w:r>
      <w:r>
        <w:fldChar w:fldCharType="end"/>
      </w:r>
    </w:p>
    <w:p>
      <w:pPr>
        <w:pStyle w:val="14"/>
        <w:tabs>
          <w:tab w:val="right" w:leader="dot" w:pos="8296"/>
        </w:tabs>
        <w:spacing w:line="360" w:lineRule="auto"/>
      </w:pPr>
      <w:r>
        <w:fldChar w:fldCharType="begin"/>
      </w:r>
      <w:r>
        <w:instrText xml:space="preserve"> HYPERLINK \l "_Toc505176475" </w:instrText>
      </w:r>
      <w:r>
        <w:fldChar w:fldCharType="separate"/>
      </w:r>
      <w:r>
        <w:rPr>
          <w:rStyle w:val="21"/>
        </w:rPr>
        <w:t xml:space="preserve">5.3.6.1 </w:t>
      </w:r>
      <w:r>
        <w:rPr>
          <w:rStyle w:val="21"/>
          <w:rFonts w:hint="eastAsia"/>
        </w:rPr>
        <w:t>批号资料建立作业</w:t>
      </w:r>
      <w:r>
        <w:tab/>
      </w:r>
      <w:r>
        <w:fldChar w:fldCharType="begin"/>
      </w:r>
      <w:r>
        <w:instrText xml:space="preserve"> PAGEREF _Toc505176475 \h </w:instrText>
      </w:r>
      <w:r>
        <w:fldChar w:fldCharType="separate"/>
      </w:r>
      <w:r>
        <w:t>175</w:t>
      </w:r>
      <w:r>
        <w:fldChar w:fldCharType="end"/>
      </w:r>
      <w:r>
        <w:fldChar w:fldCharType="end"/>
      </w:r>
    </w:p>
    <w:p>
      <w:pPr>
        <w:pStyle w:val="14"/>
        <w:tabs>
          <w:tab w:val="right" w:leader="dot" w:pos="8296"/>
        </w:tabs>
        <w:spacing w:line="360" w:lineRule="auto"/>
      </w:pPr>
      <w:r>
        <w:fldChar w:fldCharType="begin"/>
      </w:r>
      <w:r>
        <w:instrText xml:space="preserve"> HYPERLINK \l "_Toc505176476" </w:instrText>
      </w:r>
      <w:r>
        <w:fldChar w:fldCharType="separate"/>
      </w:r>
      <w:r>
        <w:rPr>
          <w:rStyle w:val="21"/>
        </w:rPr>
        <w:t xml:space="preserve">5.3.6.2 </w:t>
      </w:r>
      <w:r>
        <w:rPr>
          <w:rStyle w:val="21"/>
          <w:rFonts w:hint="eastAsia"/>
        </w:rPr>
        <w:t>批号异动追踪表</w:t>
      </w:r>
      <w:r>
        <w:tab/>
      </w:r>
      <w:r>
        <w:fldChar w:fldCharType="begin"/>
      </w:r>
      <w:r>
        <w:instrText xml:space="preserve"> PAGEREF _Toc505176476 \h </w:instrText>
      </w:r>
      <w:r>
        <w:fldChar w:fldCharType="separate"/>
      </w:r>
      <w:r>
        <w:t>176</w:t>
      </w:r>
      <w:r>
        <w:fldChar w:fldCharType="end"/>
      </w:r>
      <w:r>
        <w:fldChar w:fldCharType="end"/>
      </w:r>
    </w:p>
    <w:p>
      <w:pPr>
        <w:pStyle w:val="14"/>
        <w:tabs>
          <w:tab w:val="right" w:leader="dot" w:pos="8296"/>
        </w:tabs>
        <w:spacing w:line="360" w:lineRule="auto"/>
      </w:pPr>
      <w:r>
        <w:fldChar w:fldCharType="begin"/>
      </w:r>
      <w:r>
        <w:instrText xml:space="preserve"> HYPERLINK \l "_Toc505176477" </w:instrText>
      </w:r>
      <w:r>
        <w:fldChar w:fldCharType="separate"/>
      </w:r>
      <w:r>
        <w:rPr>
          <w:rStyle w:val="21"/>
        </w:rPr>
        <w:t xml:space="preserve">5.3.6.3 </w:t>
      </w:r>
      <w:r>
        <w:rPr>
          <w:rStyle w:val="21"/>
          <w:rFonts w:hint="eastAsia"/>
        </w:rPr>
        <w:t>批号库存明细表</w:t>
      </w:r>
      <w:r>
        <w:tab/>
      </w:r>
      <w:r>
        <w:fldChar w:fldCharType="begin"/>
      </w:r>
      <w:r>
        <w:instrText xml:space="preserve"> PAGEREF _Toc505176477 \h </w:instrText>
      </w:r>
      <w:r>
        <w:fldChar w:fldCharType="separate"/>
      </w:r>
      <w:r>
        <w:t>177</w:t>
      </w:r>
      <w:r>
        <w:fldChar w:fldCharType="end"/>
      </w:r>
      <w:r>
        <w:fldChar w:fldCharType="end"/>
      </w:r>
    </w:p>
    <w:p>
      <w:pPr>
        <w:pStyle w:val="14"/>
        <w:tabs>
          <w:tab w:val="right" w:leader="dot" w:pos="8296"/>
        </w:tabs>
        <w:spacing w:line="360" w:lineRule="auto"/>
      </w:pPr>
      <w:r>
        <w:fldChar w:fldCharType="begin"/>
      </w:r>
      <w:r>
        <w:instrText xml:space="preserve"> HYPERLINK \l "_Toc505176478" </w:instrText>
      </w:r>
      <w:r>
        <w:fldChar w:fldCharType="separate"/>
      </w:r>
      <w:r>
        <w:rPr>
          <w:rStyle w:val="21"/>
        </w:rPr>
        <w:t xml:space="preserve">5.3.6.4 </w:t>
      </w:r>
      <w:r>
        <w:rPr>
          <w:rStyle w:val="21"/>
          <w:rFonts w:hint="eastAsia"/>
        </w:rPr>
        <w:t>批号期限管制表</w:t>
      </w:r>
      <w:r>
        <w:tab/>
      </w:r>
      <w:r>
        <w:fldChar w:fldCharType="begin"/>
      </w:r>
      <w:r>
        <w:instrText xml:space="preserve"> PAGEREF _Toc505176478 \h </w:instrText>
      </w:r>
      <w:r>
        <w:fldChar w:fldCharType="separate"/>
      </w:r>
      <w:r>
        <w:t>178</w:t>
      </w:r>
      <w:r>
        <w:fldChar w:fldCharType="end"/>
      </w:r>
      <w:r>
        <w:fldChar w:fldCharType="end"/>
      </w:r>
    </w:p>
    <w:p>
      <w:pPr>
        <w:pStyle w:val="14"/>
        <w:tabs>
          <w:tab w:val="right" w:leader="dot" w:pos="8296"/>
        </w:tabs>
        <w:spacing w:line="360" w:lineRule="auto"/>
      </w:pPr>
      <w:r>
        <w:fldChar w:fldCharType="begin"/>
      </w:r>
      <w:r>
        <w:instrText xml:space="preserve"> HYPERLINK \l "_Toc505176479" </w:instrText>
      </w:r>
      <w:r>
        <w:fldChar w:fldCharType="separate"/>
      </w:r>
      <w:r>
        <w:rPr>
          <w:rStyle w:val="21"/>
        </w:rPr>
        <w:t xml:space="preserve">5.3.6.5 </w:t>
      </w:r>
      <w:r>
        <w:rPr>
          <w:rStyle w:val="21"/>
          <w:rFonts w:hint="eastAsia"/>
        </w:rPr>
        <w:t>批号库存异常检视表</w:t>
      </w:r>
      <w:r>
        <w:tab/>
      </w:r>
      <w:r>
        <w:fldChar w:fldCharType="begin"/>
      </w:r>
      <w:r>
        <w:instrText xml:space="preserve"> PAGEREF _Toc505176479 \h </w:instrText>
      </w:r>
      <w:r>
        <w:fldChar w:fldCharType="separate"/>
      </w:r>
      <w:r>
        <w:t>180</w:t>
      </w:r>
      <w:r>
        <w:fldChar w:fldCharType="end"/>
      </w:r>
      <w:r>
        <w:fldChar w:fldCharType="end"/>
      </w:r>
    </w:p>
    <w:p>
      <w:pPr>
        <w:pStyle w:val="14"/>
        <w:tabs>
          <w:tab w:val="right" w:leader="dot" w:pos="8296"/>
        </w:tabs>
        <w:spacing w:line="360" w:lineRule="auto"/>
      </w:pPr>
      <w:r>
        <w:fldChar w:fldCharType="begin"/>
      </w:r>
      <w:r>
        <w:instrText xml:space="preserve"> HYPERLINK \l "_Toc505176480" </w:instrText>
      </w:r>
      <w:r>
        <w:fldChar w:fldCharType="separate"/>
      </w:r>
      <w:r>
        <w:rPr>
          <w:rStyle w:val="21"/>
        </w:rPr>
        <w:t xml:space="preserve">5.3.6.6 </w:t>
      </w:r>
      <w:r>
        <w:rPr>
          <w:rStyle w:val="21"/>
          <w:rFonts w:hint="eastAsia"/>
        </w:rPr>
        <w:t>批号结案作业</w:t>
      </w:r>
      <w:r>
        <w:tab/>
      </w:r>
      <w:r>
        <w:fldChar w:fldCharType="begin"/>
      </w:r>
      <w:r>
        <w:instrText xml:space="preserve"> PAGEREF _Toc505176480 \h </w:instrText>
      </w:r>
      <w:r>
        <w:fldChar w:fldCharType="separate"/>
      </w:r>
      <w:r>
        <w:t>181</w:t>
      </w:r>
      <w:r>
        <w:fldChar w:fldCharType="end"/>
      </w:r>
      <w:r>
        <w:fldChar w:fldCharType="end"/>
      </w:r>
    </w:p>
    <w:p>
      <w:pPr>
        <w:pStyle w:val="8"/>
        <w:tabs>
          <w:tab w:val="right" w:leader="dot" w:pos="8296"/>
        </w:tabs>
        <w:spacing w:line="360" w:lineRule="auto"/>
      </w:pPr>
      <w:r>
        <w:fldChar w:fldCharType="begin"/>
      </w:r>
      <w:r>
        <w:instrText xml:space="preserve"> HYPERLINK \l "_Toc505176481" </w:instrText>
      </w:r>
      <w:r>
        <w:fldChar w:fldCharType="separate"/>
      </w:r>
      <w:r>
        <w:rPr>
          <w:rStyle w:val="21"/>
        </w:rPr>
        <w:t xml:space="preserve">5.3.7 </w:t>
      </w:r>
      <w:r>
        <w:rPr>
          <w:rStyle w:val="21"/>
          <w:rFonts w:hint="eastAsia"/>
        </w:rPr>
        <w:t>借出</w:t>
      </w:r>
      <w:r>
        <w:rPr>
          <w:rStyle w:val="21"/>
        </w:rPr>
        <w:t>/</w:t>
      </w:r>
      <w:r>
        <w:rPr>
          <w:rStyle w:val="21"/>
          <w:rFonts w:hint="eastAsia"/>
        </w:rPr>
        <w:t>借入管理</w:t>
      </w:r>
      <w:r>
        <w:tab/>
      </w:r>
      <w:r>
        <w:fldChar w:fldCharType="begin"/>
      </w:r>
      <w:r>
        <w:instrText xml:space="preserve"> PAGEREF _Toc505176481 \h </w:instrText>
      </w:r>
      <w:r>
        <w:fldChar w:fldCharType="separate"/>
      </w:r>
      <w:r>
        <w:t>181</w:t>
      </w:r>
      <w:r>
        <w:fldChar w:fldCharType="end"/>
      </w:r>
      <w:r>
        <w:fldChar w:fldCharType="end"/>
      </w:r>
    </w:p>
    <w:p>
      <w:pPr>
        <w:pStyle w:val="14"/>
        <w:tabs>
          <w:tab w:val="right" w:leader="dot" w:pos="8296"/>
        </w:tabs>
        <w:spacing w:line="360" w:lineRule="auto"/>
      </w:pPr>
      <w:r>
        <w:fldChar w:fldCharType="begin"/>
      </w:r>
      <w:r>
        <w:instrText xml:space="preserve"> HYPERLINK \l "_Toc505176482" </w:instrText>
      </w:r>
      <w:r>
        <w:fldChar w:fldCharType="separate"/>
      </w:r>
      <w:r>
        <w:rPr>
          <w:rStyle w:val="21"/>
        </w:rPr>
        <w:t xml:space="preserve">5.3.7.1 </w:t>
      </w:r>
      <w:r>
        <w:rPr>
          <w:rStyle w:val="21"/>
          <w:rFonts w:hint="eastAsia"/>
        </w:rPr>
        <w:t>借出</w:t>
      </w:r>
      <w:r>
        <w:rPr>
          <w:rStyle w:val="21"/>
        </w:rPr>
        <w:t>/</w:t>
      </w:r>
      <w:r>
        <w:rPr>
          <w:rStyle w:val="21"/>
          <w:rFonts w:hint="eastAsia"/>
        </w:rPr>
        <w:t>入单建立作业</w:t>
      </w:r>
      <w:r>
        <w:tab/>
      </w:r>
      <w:r>
        <w:fldChar w:fldCharType="begin"/>
      </w:r>
      <w:r>
        <w:instrText xml:space="preserve"> PAGEREF _Toc505176482 \h </w:instrText>
      </w:r>
      <w:r>
        <w:fldChar w:fldCharType="separate"/>
      </w:r>
      <w:r>
        <w:t>181</w:t>
      </w:r>
      <w:r>
        <w:fldChar w:fldCharType="end"/>
      </w:r>
      <w:r>
        <w:fldChar w:fldCharType="end"/>
      </w:r>
    </w:p>
    <w:p>
      <w:pPr>
        <w:pStyle w:val="14"/>
        <w:tabs>
          <w:tab w:val="right" w:leader="dot" w:pos="8296"/>
        </w:tabs>
        <w:spacing w:line="360" w:lineRule="auto"/>
      </w:pPr>
      <w:r>
        <w:fldChar w:fldCharType="begin"/>
      </w:r>
      <w:r>
        <w:instrText xml:space="preserve"> HYPERLINK \l "_Toc505176483" </w:instrText>
      </w:r>
      <w:r>
        <w:fldChar w:fldCharType="separate"/>
      </w:r>
      <w:r>
        <w:rPr>
          <w:rStyle w:val="21"/>
        </w:rPr>
        <w:t xml:space="preserve">5.3.7.2 </w:t>
      </w:r>
      <w:r>
        <w:rPr>
          <w:rStyle w:val="21"/>
          <w:rFonts w:hint="eastAsia"/>
        </w:rPr>
        <w:t>借出</w:t>
      </w:r>
      <w:r>
        <w:rPr>
          <w:rStyle w:val="21"/>
        </w:rPr>
        <w:t>/</w:t>
      </w:r>
      <w:r>
        <w:rPr>
          <w:rStyle w:val="21"/>
          <w:rFonts w:hint="eastAsia"/>
        </w:rPr>
        <w:t>入归还建立作业</w:t>
      </w:r>
      <w:r>
        <w:tab/>
      </w:r>
      <w:r>
        <w:fldChar w:fldCharType="begin"/>
      </w:r>
      <w:r>
        <w:instrText xml:space="preserve"> PAGEREF _Toc505176483 \h </w:instrText>
      </w:r>
      <w:r>
        <w:fldChar w:fldCharType="separate"/>
      </w:r>
      <w:r>
        <w:t>183</w:t>
      </w:r>
      <w:r>
        <w:fldChar w:fldCharType="end"/>
      </w:r>
      <w:r>
        <w:fldChar w:fldCharType="end"/>
      </w:r>
    </w:p>
    <w:p>
      <w:pPr>
        <w:pStyle w:val="14"/>
        <w:tabs>
          <w:tab w:val="right" w:leader="dot" w:pos="8296"/>
        </w:tabs>
        <w:spacing w:line="360" w:lineRule="auto"/>
      </w:pPr>
      <w:r>
        <w:fldChar w:fldCharType="begin"/>
      </w:r>
      <w:r>
        <w:instrText xml:space="preserve"> HYPERLINK \l "_Toc505176484" </w:instrText>
      </w:r>
      <w:r>
        <w:fldChar w:fldCharType="separate"/>
      </w:r>
      <w:r>
        <w:rPr>
          <w:rStyle w:val="21"/>
        </w:rPr>
        <w:t xml:space="preserve">5.3.7.3 </w:t>
      </w:r>
      <w:r>
        <w:rPr>
          <w:rStyle w:val="21"/>
          <w:rFonts w:hint="eastAsia"/>
        </w:rPr>
        <w:t>借出</w:t>
      </w:r>
      <w:r>
        <w:rPr>
          <w:rStyle w:val="21"/>
        </w:rPr>
        <w:t>/</w:t>
      </w:r>
      <w:r>
        <w:rPr>
          <w:rStyle w:val="21"/>
          <w:rFonts w:hint="eastAsia"/>
        </w:rPr>
        <w:t>入单打印</w:t>
      </w:r>
      <w:r>
        <w:tab/>
      </w:r>
      <w:r>
        <w:fldChar w:fldCharType="begin"/>
      </w:r>
      <w:r>
        <w:instrText xml:space="preserve"> PAGEREF _Toc505176484 \h </w:instrText>
      </w:r>
      <w:r>
        <w:fldChar w:fldCharType="separate"/>
      </w:r>
      <w:r>
        <w:t>184</w:t>
      </w:r>
      <w:r>
        <w:fldChar w:fldCharType="end"/>
      </w:r>
      <w:r>
        <w:fldChar w:fldCharType="end"/>
      </w:r>
    </w:p>
    <w:p>
      <w:pPr>
        <w:pStyle w:val="14"/>
        <w:tabs>
          <w:tab w:val="right" w:leader="dot" w:pos="8296"/>
        </w:tabs>
        <w:spacing w:line="360" w:lineRule="auto"/>
      </w:pPr>
      <w:r>
        <w:fldChar w:fldCharType="begin"/>
      </w:r>
      <w:r>
        <w:instrText xml:space="preserve"> HYPERLINK \l "_Toc505176485" </w:instrText>
      </w:r>
      <w:r>
        <w:fldChar w:fldCharType="separate"/>
      </w:r>
      <w:r>
        <w:rPr>
          <w:rStyle w:val="21"/>
        </w:rPr>
        <w:t xml:space="preserve">5.3.7.4 </w:t>
      </w:r>
      <w:r>
        <w:rPr>
          <w:rStyle w:val="21"/>
          <w:rFonts w:hint="eastAsia"/>
        </w:rPr>
        <w:t>借出</w:t>
      </w:r>
      <w:r>
        <w:rPr>
          <w:rStyle w:val="21"/>
        </w:rPr>
        <w:t>/</w:t>
      </w:r>
      <w:r>
        <w:rPr>
          <w:rStyle w:val="21"/>
          <w:rFonts w:hint="eastAsia"/>
        </w:rPr>
        <w:t>入归还打印</w:t>
      </w:r>
      <w:r>
        <w:tab/>
      </w:r>
      <w:r>
        <w:fldChar w:fldCharType="begin"/>
      </w:r>
      <w:r>
        <w:instrText xml:space="preserve"> PAGEREF _Toc505176485 \h </w:instrText>
      </w:r>
      <w:r>
        <w:fldChar w:fldCharType="separate"/>
      </w:r>
      <w:r>
        <w:t>184</w:t>
      </w:r>
      <w:r>
        <w:fldChar w:fldCharType="end"/>
      </w:r>
      <w:r>
        <w:fldChar w:fldCharType="end"/>
      </w:r>
    </w:p>
    <w:p>
      <w:pPr>
        <w:pStyle w:val="14"/>
        <w:tabs>
          <w:tab w:val="right" w:leader="dot" w:pos="8296"/>
        </w:tabs>
        <w:spacing w:line="360" w:lineRule="auto"/>
      </w:pPr>
      <w:r>
        <w:fldChar w:fldCharType="begin"/>
      </w:r>
      <w:r>
        <w:instrText xml:space="preserve"> HYPERLINK \l "_Toc505176486" </w:instrText>
      </w:r>
      <w:r>
        <w:fldChar w:fldCharType="separate"/>
      </w:r>
      <w:r>
        <w:rPr>
          <w:rStyle w:val="21"/>
        </w:rPr>
        <w:t xml:space="preserve">5.3.7.5 </w:t>
      </w:r>
      <w:r>
        <w:rPr>
          <w:rStyle w:val="21"/>
          <w:rFonts w:hint="eastAsia"/>
        </w:rPr>
        <w:t>借出</w:t>
      </w:r>
      <w:r>
        <w:rPr>
          <w:rStyle w:val="21"/>
        </w:rPr>
        <w:t>/</w:t>
      </w:r>
      <w:r>
        <w:rPr>
          <w:rStyle w:val="21"/>
          <w:rFonts w:hint="eastAsia"/>
        </w:rPr>
        <w:t>入单明细表</w:t>
      </w:r>
      <w:r>
        <w:tab/>
      </w:r>
      <w:r>
        <w:fldChar w:fldCharType="begin"/>
      </w:r>
      <w:r>
        <w:instrText xml:space="preserve"> PAGEREF _Toc505176486 \h </w:instrText>
      </w:r>
      <w:r>
        <w:fldChar w:fldCharType="separate"/>
      </w:r>
      <w:r>
        <w:t>185</w:t>
      </w:r>
      <w:r>
        <w:fldChar w:fldCharType="end"/>
      </w:r>
      <w:r>
        <w:fldChar w:fldCharType="end"/>
      </w:r>
    </w:p>
    <w:p>
      <w:pPr>
        <w:pStyle w:val="14"/>
        <w:tabs>
          <w:tab w:val="right" w:leader="dot" w:pos="8296"/>
        </w:tabs>
        <w:spacing w:line="360" w:lineRule="auto"/>
      </w:pPr>
      <w:r>
        <w:fldChar w:fldCharType="begin"/>
      </w:r>
      <w:r>
        <w:instrText xml:space="preserve"> HYPERLINK \l "_Toc505176487" </w:instrText>
      </w:r>
      <w:r>
        <w:fldChar w:fldCharType="separate"/>
      </w:r>
      <w:r>
        <w:rPr>
          <w:rStyle w:val="21"/>
        </w:rPr>
        <w:t xml:space="preserve">5.3.7.6 </w:t>
      </w:r>
      <w:r>
        <w:rPr>
          <w:rStyle w:val="21"/>
          <w:rFonts w:hint="eastAsia"/>
        </w:rPr>
        <w:t>借出</w:t>
      </w:r>
      <w:r>
        <w:rPr>
          <w:rStyle w:val="21"/>
        </w:rPr>
        <w:t>/</w:t>
      </w:r>
      <w:r>
        <w:rPr>
          <w:rStyle w:val="21"/>
          <w:rFonts w:hint="eastAsia"/>
        </w:rPr>
        <w:t>入归还明细表</w:t>
      </w:r>
      <w:r>
        <w:tab/>
      </w:r>
      <w:r>
        <w:fldChar w:fldCharType="begin"/>
      </w:r>
      <w:r>
        <w:instrText xml:space="preserve"> PAGEREF _Toc505176487 \h </w:instrText>
      </w:r>
      <w:r>
        <w:fldChar w:fldCharType="separate"/>
      </w:r>
      <w:r>
        <w:t>185</w:t>
      </w:r>
      <w:r>
        <w:fldChar w:fldCharType="end"/>
      </w:r>
      <w:r>
        <w:fldChar w:fldCharType="end"/>
      </w:r>
    </w:p>
    <w:p>
      <w:pPr>
        <w:pStyle w:val="14"/>
        <w:tabs>
          <w:tab w:val="right" w:leader="dot" w:pos="8296"/>
        </w:tabs>
        <w:spacing w:line="360" w:lineRule="auto"/>
      </w:pPr>
      <w:r>
        <w:fldChar w:fldCharType="begin"/>
      </w:r>
      <w:r>
        <w:instrText xml:space="preserve"> HYPERLINK \l "_Toc505176488" </w:instrText>
      </w:r>
      <w:r>
        <w:fldChar w:fldCharType="separate"/>
      </w:r>
      <w:r>
        <w:rPr>
          <w:rStyle w:val="21"/>
        </w:rPr>
        <w:t xml:space="preserve">5.3.7.7 </w:t>
      </w:r>
      <w:r>
        <w:rPr>
          <w:rStyle w:val="21"/>
          <w:rFonts w:hint="eastAsia"/>
        </w:rPr>
        <w:t>借出</w:t>
      </w:r>
      <w:r>
        <w:rPr>
          <w:rStyle w:val="21"/>
        </w:rPr>
        <w:t>/</w:t>
      </w:r>
      <w:r>
        <w:rPr>
          <w:rStyle w:val="21"/>
          <w:rFonts w:hint="eastAsia"/>
        </w:rPr>
        <w:t>入状况表</w:t>
      </w:r>
      <w:r>
        <w:tab/>
      </w:r>
      <w:r>
        <w:fldChar w:fldCharType="begin"/>
      </w:r>
      <w:r>
        <w:instrText xml:space="preserve"> PAGEREF _Toc505176488 \h </w:instrText>
      </w:r>
      <w:r>
        <w:fldChar w:fldCharType="separate"/>
      </w:r>
      <w:r>
        <w:t>186</w:t>
      </w:r>
      <w:r>
        <w:fldChar w:fldCharType="end"/>
      </w:r>
      <w:r>
        <w:fldChar w:fldCharType="end"/>
      </w:r>
    </w:p>
    <w:p>
      <w:pPr>
        <w:pStyle w:val="14"/>
        <w:tabs>
          <w:tab w:val="right" w:leader="dot" w:pos="8296"/>
        </w:tabs>
        <w:spacing w:line="360" w:lineRule="auto"/>
      </w:pPr>
      <w:r>
        <w:fldChar w:fldCharType="begin"/>
      </w:r>
      <w:r>
        <w:instrText xml:space="preserve"> HYPERLINK \l "_Toc505176489" </w:instrText>
      </w:r>
      <w:r>
        <w:fldChar w:fldCharType="separate"/>
      </w:r>
      <w:r>
        <w:rPr>
          <w:rStyle w:val="21"/>
        </w:rPr>
        <w:t xml:space="preserve">5.3.7.8 </w:t>
      </w:r>
      <w:r>
        <w:rPr>
          <w:rStyle w:val="21"/>
          <w:rFonts w:hint="eastAsia"/>
        </w:rPr>
        <w:t>借出</w:t>
      </w:r>
      <w:r>
        <w:rPr>
          <w:rStyle w:val="21"/>
        </w:rPr>
        <w:t>/</w:t>
      </w:r>
      <w:r>
        <w:rPr>
          <w:rStyle w:val="21"/>
          <w:rFonts w:hint="eastAsia"/>
        </w:rPr>
        <w:t>入汇总表</w:t>
      </w:r>
      <w:r>
        <w:tab/>
      </w:r>
      <w:r>
        <w:fldChar w:fldCharType="begin"/>
      </w:r>
      <w:r>
        <w:instrText xml:space="preserve"> PAGEREF _Toc505176489 \h </w:instrText>
      </w:r>
      <w:r>
        <w:fldChar w:fldCharType="separate"/>
      </w:r>
      <w:r>
        <w:t>186</w:t>
      </w:r>
      <w:r>
        <w:fldChar w:fldCharType="end"/>
      </w:r>
      <w:r>
        <w:fldChar w:fldCharType="end"/>
      </w:r>
    </w:p>
    <w:p>
      <w:pPr>
        <w:pStyle w:val="8"/>
        <w:tabs>
          <w:tab w:val="right" w:leader="dot" w:pos="8296"/>
        </w:tabs>
        <w:spacing w:line="360" w:lineRule="auto"/>
      </w:pPr>
      <w:r>
        <w:fldChar w:fldCharType="begin"/>
      </w:r>
      <w:r>
        <w:instrText xml:space="preserve"> HYPERLINK \l "_Toc505176490" </w:instrText>
      </w:r>
      <w:r>
        <w:fldChar w:fldCharType="separate"/>
      </w:r>
      <w:r>
        <w:rPr>
          <w:rStyle w:val="21"/>
        </w:rPr>
        <w:t xml:space="preserve">5.3.8 </w:t>
      </w:r>
      <w:r>
        <w:rPr>
          <w:rStyle w:val="21"/>
          <w:rFonts w:hint="eastAsia"/>
        </w:rPr>
        <w:t>库存盘点管理</w:t>
      </w:r>
      <w:r>
        <w:tab/>
      </w:r>
      <w:r>
        <w:fldChar w:fldCharType="begin"/>
      </w:r>
      <w:r>
        <w:instrText xml:space="preserve"> PAGEREF _Toc505176490 \h </w:instrText>
      </w:r>
      <w:r>
        <w:fldChar w:fldCharType="separate"/>
      </w:r>
      <w:r>
        <w:t>187</w:t>
      </w:r>
      <w:r>
        <w:fldChar w:fldCharType="end"/>
      </w:r>
      <w:r>
        <w:fldChar w:fldCharType="end"/>
      </w:r>
    </w:p>
    <w:p>
      <w:pPr>
        <w:pStyle w:val="14"/>
        <w:tabs>
          <w:tab w:val="right" w:leader="dot" w:pos="8296"/>
        </w:tabs>
        <w:spacing w:line="360" w:lineRule="auto"/>
      </w:pPr>
      <w:r>
        <w:fldChar w:fldCharType="begin"/>
      </w:r>
      <w:r>
        <w:instrText xml:space="preserve"> HYPERLINK \l "_Toc505176491" </w:instrText>
      </w:r>
      <w:r>
        <w:fldChar w:fldCharType="separate"/>
      </w:r>
      <w:r>
        <w:rPr>
          <w:rStyle w:val="21"/>
        </w:rPr>
        <w:t xml:space="preserve">5.3.8.1 </w:t>
      </w:r>
      <w:r>
        <w:rPr>
          <w:rStyle w:val="21"/>
          <w:rFonts w:hint="eastAsia"/>
        </w:rPr>
        <w:t>抽盘品号产生作业</w:t>
      </w:r>
      <w:r>
        <w:tab/>
      </w:r>
      <w:r>
        <w:fldChar w:fldCharType="begin"/>
      </w:r>
      <w:r>
        <w:instrText xml:space="preserve"> PAGEREF _Toc505176491 \h </w:instrText>
      </w:r>
      <w:r>
        <w:fldChar w:fldCharType="separate"/>
      </w:r>
      <w:r>
        <w:t>187</w:t>
      </w:r>
      <w:r>
        <w:fldChar w:fldCharType="end"/>
      </w:r>
      <w:r>
        <w:fldChar w:fldCharType="end"/>
      </w:r>
    </w:p>
    <w:p>
      <w:pPr>
        <w:pStyle w:val="14"/>
        <w:tabs>
          <w:tab w:val="right" w:leader="dot" w:pos="8296"/>
        </w:tabs>
        <w:spacing w:line="360" w:lineRule="auto"/>
      </w:pPr>
      <w:r>
        <w:fldChar w:fldCharType="begin"/>
      </w:r>
      <w:r>
        <w:instrText xml:space="preserve"> HYPERLINK \l "_Toc505176492" </w:instrText>
      </w:r>
      <w:r>
        <w:fldChar w:fldCharType="separate"/>
      </w:r>
      <w:r>
        <w:rPr>
          <w:rStyle w:val="21"/>
        </w:rPr>
        <w:t xml:space="preserve">5.3.8.2 </w:t>
      </w:r>
      <w:r>
        <w:rPr>
          <w:rStyle w:val="21"/>
          <w:rFonts w:hint="eastAsia"/>
        </w:rPr>
        <w:t>品号盘点清单</w:t>
      </w:r>
      <w:r>
        <w:tab/>
      </w:r>
      <w:r>
        <w:fldChar w:fldCharType="begin"/>
      </w:r>
      <w:r>
        <w:instrText xml:space="preserve"> PAGEREF _Toc505176492 \h </w:instrText>
      </w:r>
      <w:r>
        <w:fldChar w:fldCharType="separate"/>
      </w:r>
      <w:r>
        <w:t>189</w:t>
      </w:r>
      <w:r>
        <w:fldChar w:fldCharType="end"/>
      </w:r>
      <w:r>
        <w:fldChar w:fldCharType="end"/>
      </w:r>
    </w:p>
    <w:p>
      <w:pPr>
        <w:pStyle w:val="14"/>
        <w:tabs>
          <w:tab w:val="right" w:leader="dot" w:pos="8296"/>
        </w:tabs>
        <w:spacing w:line="360" w:lineRule="auto"/>
      </w:pPr>
      <w:r>
        <w:fldChar w:fldCharType="begin"/>
      </w:r>
      <w:r>
        <w:instrText xml:space="preserve"> HYPERLINK \l "_Toc505176493" </w:instrText>
      </w:r>
      <w:r>
        <w:fldChar w:fldCharType="separate"/>
      </w:r>
      <w:r>
        <w:rPr>
          <w:rStyle w:val="21"/>
        </w:rPr>
        <w:t xml:space="preserve">5.3.8.3 </w:t>
      </w:r>
      <w:r>
        <w:rPr>
          <w:rStyle w:val="21"/>
          <w:rFonts w:hint="eastAsia"/>
        </w:rPr>
        <w:t>库存盘点卡</w:t>
      </w:r>
      <w:r>
        <w:tab/>
      </w:r>
      <w:r>
        <w:fldChar w:fldCharType="begin"/>
      </w:r>
      <w:r>
        <w:instrText xml:space="preserve"> PAGEREF _Toc505176493 \h </w:instrText>
      </w:r>
      <w:r>
        <w:fldChar w:fldCharType="separate"/>
      </w:r>
      <w:r>
        <w:t>190</w:t>
      </w:r>
      <w:r>
        <w:fldChar w:fldCharType="end"/>
      </w:r>
      <w:r>
        <w:fldChar w:fldCharType="end"/>
      </w:r>
    </w:p>
    <w:p>
      <w:pPr>
        <w:pStyle w:val="14"/>
        <w:tabs>
          <w:tab w:val="right" w:leader="dot" w:pos="8296"/>
        </w:tabs>
        <w:spacing w:line="360" w:lineRule="auto"/>
      </w:pPr>
      <w:r>
        <w:fldChar w:fldCharType="begin"/>
      </w:r>
      <w:r>
        <w:instrText xml:space="preserve"> HYPERLINK \l "_Toc505176494" </w:instrText>
      </w:r>
      <w:r>
        <w:fldChar w:fldCharType="separate"/>
      </w:r>
      <w:r>
        <w:rPr>
          <w:rStyle w:val="21"/>
        </w:rPr>
        <w:t xml:space="preserve">5.3.8.4 </w:t>
      </w:r>
      <w:r>
        <w:rPr>
          <w:rStyle w:val="21"/>
          <w:rFonts w:hint="eastAsia"/>
        </w:rPr>
        <w:t>盘点资料建立作业</w:t>
      </w:r>
      <w:r>
        <w:tab/>
      </w:r>
      <w:r>
        <w:fldChar w:fldCharType="begin"/>
      </w:r>
      <w:r>
        <w:instrText xml:space="preserve"> PAGEREF _Toc505176494 \h </w:instrText>
      </w:r>
      <w:r>
        <w:fldChar w:fldCharType="separate"/>
      </w:r>
      <w:r>
        <w:t>191</w:t>
      </w:r>
      <w:r>
        <w:fldChar w:fldCharType="end"/>
      </w:r>
      <w:r>
        <w:fldChar w:fldCharType="end"/>
      </w:r>
    </w:p>
    <w:p>
      <w:pPr>
        <w:pStyle w:val="14"/>
        <w:tabs>
          <w:tab w:val="right" w:leader="dot" w:pos="8296"/>
        </w:tabs>
        <w:spacing w:line="360" w:lineRule="auto"/>
      </w:pPr>
      <w:r>
        <w:fldChar w:fldCharType="begin"/>
      </w:r>
      <w:r>
        <w:instrText xml:space="preserve"> HYPERLINK \l "_Toc505176495" </w:instrText>
      </w:r>
      <w:r>
        <w:fldChar w:fldCharType="separate"/>
      </w:r>
      <w:r>
        <w:rPr>
          <w:rStyle w:val="21"/>
        </w:rPr>
        <w:t xml:space="preserve">5.3.8.5 </w:t>
      </w:r>
      <w:r>
        <w:rPr>
          <w:rStyle w:val="21"/>
          <w:rFonts w:hint="eastAsia"/>
        </w:rPr>
        <w:t>实盘资料补入作业</w:t>
      </w:r>
      <w:r>
        <w:tab/>
      </w:r>
      <w:r>
        <w:fldChar w:fldCharType="begin"/>
      </w:r>
      <w:r>
        <w:instrText xml:space="preserve"> PAGEREF _Toc505176495 \h </w:instrText>
      </w:r>
      <w:r>
        <w:fldChar w:fldCharType="separate"/>
      </w:r>
      <w:r>
        <w:t>192</w:t>
      </w:r>
      <w:r>
        <w:fldChar w:fldCharType="end"/>
      </w:r>
      <w:r>
        <w:fldChar w:fldCharType="end"/>
      </w:r>
    </w:p>
    <w:p>
      <w:pPr>
        <w:pStyle w:val="14"/>
        <w:tabs>
          <w:tab w:val="right" w:leader="dot" w:pos="8296"/>
        </w:tabs>
        <w:spacing w:line="360" w:lineRule="auto"/>
      </w:pPr>
      <w:r>
        <w:fldChar w:fldCharType="begin"/>
      </w:r>
      <w:r>
        <w:instrText xml:space="preserve"> HYPERLINK \l "_Toc505176496" </w:instrText>
      </w:r>
      <w:r>
        <w:fldChar w:fldCharType="separate"/>
      </w:r>
      <w:r>
        <w:rPr>
          <w:rStyle w:val="21"/>
        </w:rPr>
        <w:t xml:space="preserve">5.3.8.6 </w:t>
      </w:r>
      <w:r>
        <w:rPr>
          <w:rStyle w:val="21"/>
          <w:rFonts w:hint="eastAsia"/>
        </w:rPr>
        <w:t>盘点盈亏明细表</w:t>
      </w:r>
      <w:r>
        <w:tab/>
      </w:r>
      <w:r>
        <w:fldChar w:fldCharType="begin"/>
      </w:r>
      <w:r>
        <w:instrText xml:space="preserve"> PAGEREF _Toc505176496 \h </w:instrText>
      </w:r>
      <w:r>
        <w:fldChar w:fldCharType="separate"/>
      </w:r>
      <w:r>
        <w:t>192</w:t>
      </w:r>
      <w:r>
        <w:fldChar w:fldCharType="end"/>
      </w:r>
      <w:r>
        <w:fldChar w:fldCharType="end"/>
      </w:r>
    </w:p>
    <w:p>
      <w:pPr>
        <w:pStyle w:val="14"/>
        <w:tabs>
          <w:tab w:val="right" w:leader="dot" w:pos="8296"/>
        </w:tabs>
        <w:spacing w:line="360" w:lineRule="auto"/>
      </w:pPr>
      <w:r>
        <w:fldChar w:fldCharType="begin"/>
      </w:r>
      <w:r>
        <w:instrText xml:space="preserve"> HYPERLINK \l "_Toc505176497" </w:instrText>
      </w:r>
      <w:r>
        <w:fldChar w:fldCharType="separate"/>
      </w:r>
      <w:r>
        <w:rPr>
          <w:rStyle w:val="21"/>
        </w:rPr>
        <w:t xml:space="preserve">5.3.8.7 </w:t>
      </w:r>
      <w:r>
        <w:rPr>
          <w:rStyle w:val="21"/>
          <w:rFonts w:hint="eastAsia"/>
        </w:rPr>
        <w:t>盘点资料更新作业</w:t>
      </w:r>
      <w:r>
        <w:tab/>
      </w:r>
      <w:r>
        <w:fldChar w:fldCharType="begin"/>
      </w:r>
      <w:r>
        <w:instrText xml:space="preserve"> PAGEREF _Toc505176497 \h </w:instrText>
      </w:r>
      <w:r>
        <w:fldChar w:fldCharType="separate"/>
      </w:r>
      <w:r>
        <w:t>193</w:t>
      </w:r>
      <w:r>
        <w:fldChar w:fldCharType="end"/>
      </w:r>
      <w:r>
        <w:fldChar w:fldCharType="end"/>
      </w:r>
    </w:p>
    <w:p>
      <w:pPr>
        <w:pStyle w:val="14"/>
        <w:tabs>
          <w:tab w:val="right" w:leader="dot" w:pos="8296"/>
        </w:tabs>
        <w:spacing w:line="360" w:lineRule="auto"/>
      </w:pPr>
      <w:r>
        <w:fldChar w:fldCharType="begin"/>
      </w:r>
      <w:r>
        <w:instrText xml:space="preserve"> HYPERLINK \l "_Toc505176498" </w:instrText>
      </w:r>
      <w:r>
        <w:fldChar w:fldCharType="separate"/>
      </w:r>
      <w:r>
        <w:rPr>
          <w:rStyle w:val="21"/>
        </w:rPr>
        <w:t xml:space="preserve">5.3.8.8 </w:t>
      </w:r>
      <w:r>
        <w:rPr>
          <w:rStyle w:val="21"/>
          <w:rFonts w:hint="eastAsia"/>
        </w:rPr>
        <w:t>盘点品号库存明细表</w:t>
      </w:r>
      <w:r>
        <w:tab/>
      </w:r>
      <w:r>
        <w:fldChar w:fldCharType="begin"/>
      </w:r>
      <w:r>
        <w:instrText xml:space="preserve"> PAGEREF _Toc505176498 \h </w:instrText>
      </w:r>
      <w:r>
        <w:fldChar w:fldCharType="separate"/>
      </w:r>
      <w:r>
        <w:t>194</w:t>
      </w:r>
      <w:r>
        <w:fldChar w:fldCharType="end"/>
      </w:r>
      <w:r>
        <w:fldChar w:fldCharType="end"/>
      </w:r>
    </w:p>
    <w:p>
      <w:pPr>
        <w:pStyle w:val="14"/>
        <w:tabs>
          <w:tab w:val="right" w:leader="dot" w:pos="8296"/>
        </w:tabs>
        <w:spacing w:line="360" w:lineRule="auto"/>
      </w:pPr>
      <w:r>
        <w:fldChar w:fldCharType="begin"/>
      </w:r>
      <w:r>
        <w:instrText xml:space="preserve"> HYPERLINK \l "_Toc505176499" </w:instrText>
      </w:r>
      <w:r>
        <w:fldChar w:fldCharType="separate"/>
      </w:r>
      <w:r>
        <w:rPr>
          <w:rStyle w:val="21"/>
        </w:rPr>
        <w:t xml:space="preserve">5.3.8.9 </w:t>
      </w:r>
      <w:r>
        <w:rPr>
          <w:rStyle w:val="21"/>
          <w:rFonts w:hint="eastAsia"/>
        </w:rPr>
        <w:t>盘点资料清除作业</w:t>
      </w:r>
      <w:r>
        <w:tab/>
      </w:r>
      <w:r>
        <w:fldChar w:fldCharType="begin"/>
      </w:r>
      <w:r>
        <w:instrText xml:space="preserve"> PAGEREF _Toc505176499 \h </w:instrText>
      </w:r>
      <w:r>
        <w:fldChar w:fldCharType="separate"/>
      </w:r>
      <w:r>
        <w:t>194</w:t>
      </w:r>
      <w:r>
        <w:fldChar w:fldCharType="end"/>
      </w:r>
      <w:r>
        <w:fldChar w:fldCharType="end"/>
      </w:r>
    </w:p>
    <w:p>
      <w:pPr>
        <w:pStyle w:val="14"/>
        <w:tabs>
          <w:tab w:val="right" w:leader="dot" w:pos="8296"/>
        </w:tabs>
        <w:spacing w:line="360" w:lineRule="auto"/>
      </w:pPr>
      <w:r>
        <w:fldChar w:fldCharType="begin"/>
      </w:r>
      <w:r>
        <w:instrText xml:space="preserve"> HYPERLINK \l "_Toc505176500" </w:instrText>
      </w:r>
      <w:r>
        <w:fldChar w:fldCharType="separate"/>
      </w:r>
      <w:r>
        <w:rPr>
          <w:rStyle w:val="21"/>
        </w:rPr>
        <w:t xml:space="preserve">5.3.8.10 </w:t>
      </w:r>
      <w:r>
        <w:rPr>
          <w:rStyle w:val="21"/>
          <w:rFonts w:hint="eastAsia"/>
        </w:rPr>
        <w:t>盘点数量重新赋予作业</w:t>
      </w:r>
      <w:r>
        <w:tab/>
      </w:r>
      <w:r>
        <w:fldChar w:fldCharType="begin"/>
      </w:r>
      <w:r>
        <w:instrText xml:space="preserve"> PAGEREF _Toc505176500 \h </w:instrText>
      </w:r>
      <w:r>
        <w:fldChar w:fldCharType="separate"/>
      </w:r>
      <w:r>
        <w:t>195</w:t>
      </w:r>
      <w:r>
        <w:fldChar w:fldCharType="end"/>
      </w:r>
      <w:r>
        <w:fldChar w:fldCharType="end"/>
      </w:r>
    </w:p>
    <w:p>
      <w:pPr>
        <w:pStyle w:val="8"/>
        <w:tabs>
          <w:tab w:val="right" w:leader="dot" w:pos="8296"/>
        </w:tabs>
        <w:spacing w:line="360" w:lineRule="auto"/>
      </w:pPr>
      <w:r>
        <w:fldChar w:fldCharType="begin"/>
      </w:r>
      <w:r>
        <w:instrText xml:space="preserve"> HYPERLINK \l "_Toc505176501" </w:instrText>
      </w:r>
      <w:r>
        <w:fldChar w:fldCharType="separate"/>
      </w:r>
      <w:r>
        <w:rPr>
          <w:rStyle w:val="21"/>
        </w:rPr>
        <w:t xml:space="preserve">5.3.9 </w:t>
      </w:r>
      <w:r>
        <w:rPr>
          <w:rStyle w:val="21"/>
          <w:rFonts w:hint="eastAsia"/>
        </w:rPr>
        <w:t>零星领料申请</w:t>
      </w:r>
      <w:r>
        <w:tab/>
      </w:r>
      <w:r>
        <w:fldChar w:fldCharType="begin"/>
      </w:r>
      <w:r>
        <w:instrText xml:space="preserve"> PAGEREF _Toc505176501 \h </w:instrText>
      </w:r>
      <w:r>
        <w:fldChar w:fldCharType="separate"/>
      </w:r>
      <w:r>
        <w:t>195</w:t>
      </w:r>
      <w:r>
        <w:fldChar w:fldCharType="end"/>
      </w:r>
      <w:r>
        <w:fldChar w:fldCharType="end"/>
      </w:r>
    </w:p>
    <w:p>
      <w:pPr>
        <w:pStyle w:val="14"/>
        <w:tabs>
          <w:tab w:val="right" w:leader="dot" w:pos="8296"/>
        </w:tabs>
        <w:spacing w:line="360" w:lineRule="auto"/>
      </w:pPr>
      <w:r>
        <w:fldChar w:fldCharType="begin"/>
      </w:r>
      <w:r>
        <w:instrText xml:space="preserve"> HYPERLINK \l "_Toc505176502" </w:instrText>
      </w:r>
      <w:r>
        <w:fldChar w:fldCharType="separate"/>
      </w:r>
      <w:r>
        <w:rPr>
          <w:rStyle w:val="21"/>
        </w:rPr>
        <w:t xml:space="preserve">5.3.9.1 </w:t>
      </w:r>
      <w:r>
        <w:rPr>
          <w:rStyle w:val="21"/>
          <w:rFonts w:hint="eastAsia"/>
        </w:rPr>
        <w:t>零星领料申请单建立</w:t>
      </w:r>
      <w:r>
        <w:tab/>
      </w:r>
      <w:r>
        <w:fldChar w:fldCharType="begin"/>
      </w:r>
      <w:r>
        <w:instrText xml:space="preserve"> PAGEREF _Toc505176502 \h </w:instrText>
      </w:r>
      <w:r>
        <w:fldChar w:fldCharType="separate"/>
      </w:r>
      <w:r>
        <w:t>195</w:t>
      </w:r>
      <w:r>
        <w:fldChar w:fldCharType="end"/>
      </w:r>
      <w:r>
        <w:fldChar w:fldCharType="end"/>
      </w:r>
    </w:p>
    <w:p>
      <w:pPr>
        <w:pStyle w:val="14"/>
        <w:tabs>
          <w:tab w:val="right" w:leader="dot" w:pos="8296"/>
        </w:tabs>
        <w:spacing w:line="360" w:lineRule="auto"/>
      </w:pPr>
      <w:r>
        <w:fldChar w:fldCharType="begin"/>
      </w:r>
      <w:r>
        <w:instrText xml:space="preserve"> HYPERLINK \l "_Toc505176503" </w:instrText>
      </w:r>
      <w:r>
        <w:fldChar w:fldCharType="separate"/>
      </w:r>
      <w:r>
        <w:rPr>
          <w:rStyle w:val="21"/>
        </w:rPr>
        <w:t xml:space="preserve">5.3.9.2 </w:t>
      </w:r>
      <w:r>
        <w:rPr>
          <w:rStyle w:val="21"/>
          <w:rFonts w:hint="eastAsia"/>
        </w:rPr>
        <w:t>零星领料申请单打印</w:t>
      </w:r>
      <w:r>
        <w:tab/>
      </w:r>
      <w:r>
        <w:fldChar w:fldCharType="begin"/>
      </w:r>
      <w:r>
        <w:instrText xml:space="preserve"> PAGEREF _Toc505176503 \h </w:instrText>
      </w:r>
      <w:r>
        <w:fldChar w:fldCharType="separate"/>
      </w:r>
      <w:r>
        <w:t>196</w:t>
      </w:r>
      <w:r>
        <w:fldChar w:fldCharType="end"/>
      </w:r>
      <w:r>
        <w:fldChar w:fldCharType="end"/>
      </w:r>
    </w:p>
    <w:p>
      <w:pPr>
        <w:pStyle w:val="14"/>
        <w:tabs>
          <w:tab w:val="right" w:leader="dot" w:pos="8296"/>
        </w:tabs>
        <w:spacing w:line="360" w:lineRule="auto"/>
      </w:pPr>
      <w:r>
        <w:fldChar w:fldCharType="begin"/>
      </w:r>
      <w:r>
        <w:instrText xml:space="preserve"> HYPERLINK \l "_Toc505176504" </w:instrText>
      </w:r>
      <w:r>
        <w:fldChar w:fldCharType="separate"/>
      </w:r>
      <w:r>
        <w:rPr>
          <w:rStyle w:val="21"/>
        </w:rPr>
        <w:t xml:space="preserve">5.3.9.3 </w:t>
      </w:r>
      <w:r>
        <w:rPr>
          <w:rStyle w:val="21"/>
          <w:rFonts w:hint="eastAsia"/>
        </w:rPr>
        <w:t>零星领料申请明细表</w:t>
      </w:r>
      <w:r>
        <w:tab/>
      </w:r>
      <w:r>
        <w:fldChar w:fldCharType="begin"/>
      </w:r>
      <w:r>
        <w:instrText xml:space="preserve"> PAGEREF _Toc505176504 \h </w:instrText>
      </w:r>
      <w:r>
        <w:fldChar w:fldCharType="separate"/>
      </w:r>
      <w:r>
        <w:t>196</w:t>
      </w:r>
      <w:r>
        <w:fldChar w:fldCharType="end"/>
      </w:r>
      <w:r>
        <w:fldChar w:fldCharType="end"/>
      </w:r>
    </w:p>
    <w:p>
      <w:pPr>
        <w:pStyle w:val="14"/>
        <w:tabs>
          <w:tab w:val="right" w:leader="dot" w:pos="8296"/>
        </w:tabs>
        <w:spacing w:line="360" w:lineRule="auto"/>
      </w:pPr>
      <w:r>
        <w:fldChar w:fldCharType="begin"/>
      </w:r>
      <w:r>
        <w:instrText xml:space="preserve"> HYPERLINK \l "_Toc505176505" </w:instrText>
      </w:r>
      <w:r>
        <w:fldChar w:fldCharType="separate"/>
      </w:r>
      <w:r>
        <w:rPr>
          <w:rStyle w:val="21"/>
        </w:rPr>
        <w:t xml:space="preserve">5.3.9.4 </w:t>
      </w:r>
      <w:r>
        <w:rPr>
          <w:rStyle w:val="21"/>
          <w:rFonts w:hint="eastAsia"/>
        </w:rPr>
        <w:t>零星领料申请资料更新</w:t>
      </w:r>
      <w:r>
        <w:tab/>
      </w:r>
      <w:r>
        <w:fldChar w:fldCharType="begin"/>
      </w:r>
      <w:r>
        <w:instrText xml:space="preserve"> PAGEREF _Toc505176505 \h </w:instrText>
      </w:r>
      <w:r>
        <w:fldChar w:fldCharType="separate"/>
      </w:r>
      <w:r>
        <w:t>197</w:t>
      </w:r>
      <w:r>
        <w:fldChar w:fldCharType="end"/>
      </w:r>
      <w:r>
        <w:fldChar w:fldCharType="end"/>
      </w:r>
    </w:p>
    <w:p>
      <w:pPr>
        <w:pStyle w:val="8"/>
        <w:tabs>
          <w:tab w:val="right" w:leader="dot" w:pos="8296"/>
        </w:tabs>
        <w:spacing w:line="360" w:lineRule="auto"/>
      </w:pPr>
      <w:r>
        <w:fldChar w:fldCharType="begin"/>
      </w:r>
      <w:r>
        <w:instrText xml:space="preserve"> HYPERLINK \l "_Toc505176506" </w:instrText>
      </w:r>
      <w:r>
        <w:fldChar w:fldCharType="separate"/>
      </w:r>
      <w:r>
        <w:rPr>
          <w:rStyle w:val="21"/>
        </w:rPr>
        <w:t xml:space="preserve">5.3.10 </w:t>
      </w:r>
      <w:r>
        <w:rPr>
          <w:rStyle w:val="21"/>
          <w:rFonts w:hint="eastAsia"/>
        </w:rPr>
        <w:t>批次作业</w:t>
      </w:r>
      <w:r>
        <w:tab/>
      </w:r>
      <w:r>
        <w:fldChar w:fldCharType="begin"/>
      </w:r>
      <w:r>
        <w:instrText xml:space="preserve"> PAGEREF _Toc505176506 \h </w:instrText>
      </w:r>
      <w:r>
        <w:fldChar w:fldCharType="separate"/>
      </w:r>
      <w:r>
        <w:t>198</w:t>
      </w:r>
      <w:r>
        <w:fldChar w:fldCharType="end"/>
      </w:r>
      <w:r>
        <w:fldChar w:fldCharType="end"/>
      </w:r>
    </w:p>
    <w:p>
      <w:pPr>
        <w:pStyle w:val="14"/>
        <w:tabs>
          <w:tab w:val="right" w:leader="dot" w:pos="8296"/>
        </w:tabs>
        <w:spacing w:line="360" w:lineRule="auto"/>
      </w:pPr>
      <w:r>
        <w:fldChar w:fldCharType="begin"/>
      </w:r>
      <w:r>
        <w:instrText xml:space="preserve"> HYPERLINK \l "_Toc505176507" </w:instrText>
      </w:r>
      <w:r>
        <w:fldChar w:fldCharType="separate"/>
      </w:r>
      <w:r>
        <w:rPr>
          <w:rStyle w:val="21"/>
        </w:rPr>
        <w:t xml:space="preserve">5.3.10.1 </w:t>
      </w:r>
      <w:r>
        <w:rPr>
          <w:rStyle w:val="21"/>
          <w:rFonts w:hint="eastAsia"/>
        </w:rPr>
        <w:t>现有库存重计作业</w:t>
      </w:r>
      <w:r>
        <w:tab/>
      </w:r>
      <w:r>
        <w:fldChar w:fldCharType="begin"/>
      </w:r>
      <w:r>
        <w:instrText xml:space="preserve"> PAGEREF _Toc505176507 \h </w:instrText>
      </w:r>
      <w:r>
        <w:fldChar w:fldCharType="separate"/>
      </w:r>
      <w:r>
        <w:t>198</w:t>
      </w:r>
      <w:r>
        <w:fldChar w:fldCharType="end"/>
      </w:r>
      <w:r>
        <w:fldChar w:fldCharType="end"/>
      </w:r>
    </w:p>
    <w:p>
      <w:pPr>
        <w:pStyle w:val="14"/>
        <w:tabs>
          <w:tab w:val="right" w:leader="dot" w:pos="8296"/>
        </w:tabs>
        <w:spacing w:line="360" w:lineRule="auto"/>
      </w:pPr>
      <w:r>
        <w:fldChar w:fldCharType="begin"/>
      </w:r>
      <w:r>
        <w:instrText xml:space="preserve"> HYPERLINK \l "_Toc505176508" </w:instrText>
      </w:r>
      <w:r>
        <w:fldChar w:fldCharType="separate"/>
      </w:r>
      <w:r>
        <w:rPr>
          <w:rStyle w:val="21"/>
        </w:rPr>
        <w:t xml:space="preserve">5.3.10.2 </w:t>
      </w:r>
      <w:r>
        <w:rPr>
          <w:rStyle w:val="21"/>
          <w:rFonts w:hint="eastAsia"/>
        </w:rPr>
        <w:t>月底成本计价作业</w:t>
      </w:r>
      <w:r>
        <w:tab/>
      </w:r>
      <w:r>
        <w:fldChar w:fldCharType="begin"/>
      </w:r>
      <w:r>
        <w:instrText xml:space="preserve"> PAGEREF _Toc505176508 \h </w:instrText>
      </w:r>
      <w:r>
        <w:fldChar w:fldCharType="separate"/>
      </w:r>
      <w:r>
        <w:t>199</w:t>
      </w:r>
      <w:r>
        <w:fldChar w:fldCharType="end"/>
      </w:r>
      <w:r>
        <w:fldChar w:fldCharType="end"/>
      </w:r>
    </w:p>
    <w:p>
      <w:pPr>
        <w:pStyle w:val="14"/>
        <w:tabs>
          <w:tab w:val="right" w:leader="dot" w:pos="8296"/>
        </w:tabs>
        <w:spacing w:line="360" w:lineRule="auto"/>
      </w:pPr>
      <w:r>
        <w:fldChar w:fldCharType="begin"/>
      </w:r>
      <w:r>
        <w:instrText xml:space="preserve"> HYPERLINK \l "_Toc505176509" </w:instrText>
      </w:r>
      <w:r>
        <w:fldChar w:fldCharType="separate"/>
      </w:r>
      <w:r>
        <w:rPr>
          <w:rStyle w:val="21"/>
        </w:rPr>
        <w:t xml:space="preserve">5.3.10.3 </w:t>
      </w:r>
      <w:r>
        <w:rPr>
          <w:rStyle w:val="21"/>
          <w:rFonts w:hint="eastAsia"/>
        </w:rPr>
        <w:t>自动调整库存成本作业</w:t>
      </w:r>
      <w:r>
        <w:tab/>
      </w:r>
      <w:r>
        <w:fldChar w:fldCharType="begin"/>
      </w:r>
      <w:r>
        <w:instrText xml:space="preserve"> PAGEREF _Toc505176509 \h </w:instrText>
      </w:r>
      <w:r>
        <w:fldChar w:fldCharType="separate"/>
      </w:r>
      <w:r>
        <w:t>199</w:t>
      </w:r>
      <w:r>
        <w:fldChar w:fldCharType="end"/>
      </w:r>
      <w:r>
        <w:fldChar w:fldCharType="end"/>
      </w:r>
    </w:p>
    <w:p>
      <w:pPr>
        <w:pStyle w:val="14"/>
        <w:tabs>
          <w:tab w:val="right" w:leader="dot" w:pos="8296"/>
        </w:tabs>
        <w:spacing w:line="360" w:lineRule="auto"/>
      </w:pPr>
      <w:r>
        <w:fldChar w:fldCharType="begin"/>
      </w:r>
      <w:r>
        <w:instrText xml:space="preserve"> HYPERLINK \l "_Toc505176510" </w:instrText>
      </w:r>
      <w:r>
        <w:fldChar w:fldCharType="separate"/>
      </w:r>
      <w:r>
        <w:rPr>
          <w:rStyle w:val="21"/>
        </w:rPr>
        <w:t xml:space="preserve">5.3.10.4 </w:t>
      </w:r>
      <w:r>
        <w:rPr>
          <w:rStyle w:val="21"/>
          <w:rFonts w:hint="eastAsia"/>
        </w:rPr>
        <w:t>标准成本调整作业</w:t>
      </w:r>
      <w:r>
        <w:tab/>
      </w:r>
      <w:r>
        <w:fldChar w:fldCharType="begin"/>
      </w:r>
      <w:r>
        <w:instrText xml:space="preserve"> PAGEREF _Toc505176510 \h </w:instrText>
      </w:r>
      <w:r>
        <w:fldChar w:fldCharType="separate"/>
      </w:r>
      <w:r>
        <w:t>200</w:t>
      </w:r>
      <w:r>
        <w:fldChar w:fldCharType="end"/>
      </w:r>
      <w:r>
        <w:fldChar w:fldCharType="end"/>
      </w:r>
    </w:p>
    <w:p>
      <w:pPr>
        <w:pStyle w:val="14"/>
        <w:tabs>
          <w:tab w:val="right" w:leader="dot" w:pos="8296"/>
        </w:tabs>
        <w:spacing w:line="360" w:lineRule="auto"/>
      </w:pPr>
      <w:r>
        <w:fldChar w:fldCharType="begin"/>
      </w:r>
      <w:r>
        <w:instrText xml:space="preserve"> HYPERLINK \l "_Toc505176511" </w:instrText>
      </w:r>
      <w:r>
        <w:fldChar w:fldCharType="separate"/>
      </w:r>
      <w:r>
        <w:rPr>
          <w:rStyle w:val="21"/>
        </w:rPr>
        <w:t xml:space="preserve">5.3.10.5 </w:t>
      </w:r>
      <w:r>
        <w:rPr>
          <w:rStyle w:val="21"/>
          <w:rFonts w:hint="eastAsia"/>
        </w:rPr>
        <w:t>月底存货结转作业</w:t>
      </w:r>
      <w:r>
        <w:tab/>
      </w:r>
      <w:r>
        <w:fldChar w:fldCharType="begin"/>
      </w:r>
      <w:r>
        <w:instrText xml:space="preserve"> PAGEREF _Toc505176511 \h </w:instrText>
      </w:r>
      <w:r>
        <w:fldChar w:fldCharType="separate"/>
      </w:r>
      <w:r>
        <w:t>201</w:t>
      </w:r>
      <w:r>
        <w:fldChar w:fldCharType="end"/>
      </w:r>
      <w:r>
        <w:fldChar w:fldCharType="end"/>
      </w:r>
    </w:p>
    <w:p>
      <w:pPr>
        <w:pStyle w:val="14"/>
        <w:tabs>
          <w:tab w:val="right" w:leader="dot" w:pos="8296"/>
        </w:tabs>
        <w:spacing w:line="360" w:lineRule="auto"/>
      </w:pPr>
      <w:r>
        <w:fldChar w:fldCharType="begin"/>
      </w:r>
      <w:r>
        <w:instrText xml:space="preserve"> HYPERLINK \l "_Toc505176512" </w:instrText>
      </w:r>
      <w:r>
        <w:fldChar w:fldCharType="separate"/>
      </w:r>
      <w:r>
        <w:rPr>
          <w:rStyle w:val="21"/>
        </w:rPr>
        <w:t xml:space="preserve">5.3.10.6 </w:t>
      </w:r>
      <w:r>
        <w:rPr>
          <w:rStyle w:val="21"/>
          <w:rFonts w:hint="eastAsia"/>
        </w:rPr>
        <w:t>自动产生报废单作业</w:t>
      </w:r>
      <w:r>
        <w:tab/>
      </w:r>
      <w:r>
        <w:fldChar w:fldCharType="begin"/>
      </w:r>
      <w:r>
        <w:instrText xml:space="preserve"> PAGEREF _Toc505176512 \h </w:instrText>
      </w:r>
      <w:r>
        <w:fldChar w:fldCharType="separate"/>
      </w:r>
      <w:r>
        <w:t>201</w:t>
      </w:r>
      <w:r>
        <w:fldChar w:fldCharType="end"/>
      </w:r>
      <w:r>
        <w:fldChar w:fldCharType="end"/>
      </w:r>
    </w:p>
    <w:p>
      <w:pPr>
        <w:pStyle w:val="14"/>
        <w:tabs>
          <w:tab w:val="right" w:leader="dot" w:pos="8296"/>
        </w:tabs>
        <w:spacing w:line="360" w:lineRule="auto"/>
      </w:pPr>
      <w:r>
        <w:fldChar w:fldCharType="begin"/>
      </w:r>
      <w:r>
        <w:instrText xml:space="preserve"> HYPERLINK \l "_Toc505176513" </w:instrText>
      </w:r>
      <w:r>
        <w:fldChar w:fldCharType="separate"/>
      </w:r>
      <w:r>
        <w:rPr>
          <w:rStyle w:val="21"/>
        </w:rPr>
        <w:t xml:space="preserve">5.3.10.7 </w:t>
      </w:r>
      <w:r>
        <w:rPr>
          <w:rStyle w:val="21"/>
          <w:rFonts w:hint="eastAsia"/>
        </w:rPr>
        <w:t>拆解差异成本自动调整作业</w:t>
      </w:r>
      <w:r>
        <w:tab/>
      </w:r>
      <w:r>
        <w:fldChar w:fldCharType="begin"/>
      </w:r>
      <w:r>
        <w:instrText xml:space="preserve"> PAGEREF _Toc505176513 \h </w:instrText>
      </w:r>
      <w:r>
        <w:fldChar w:fldCharType="separate"/>
      </w:r>
      <w:r>
        <w:t>202</w:t>
      </w:r>
      <w:r>
        <w:fldChar w:fldCharType="end"/>
      </w:r>
      <w:r>
        <w:fldChar w:fldCharType="end"/>
      </w:r>
    </w:p>
    <w:p>
      <w:pPr>
        <w:pStyle w:val="14"/>
        <w:tabs>
          <w:tab w:val="right" w:leader="dot" w:pos="8296"/>
        </w:tabs>
        <w:spacing w:line="360" w:lineRule="auto"/>
      </w:pPr>
      <w:r>
        <w:fldChar w:fldCharType="begin"/>
      </w:r>
      <w:r>
        <w:instrText xml:space="preserve"> HYPERLINK \l "_Toc505176514" </w:instrText>
      </w:r>
      <w:r>
        <w:fldChar w:fldCharType="separate"/>
      </w:r>
      <w:r>
        <w:rPr>
          <w:rStyle w:val="21"/>
        </w:rPr>
        <w:t xml:space="preserve">5.3.10.8 </w:t>
      </w:r>
      <w:r>
        <w:rPr>
          <w:rStyle w:val="21"/>
          <w:rFonts w:hint="eastAsia"/>
        </w:rPr>
        <w:t>自动产生进货价差成本调整单</w:t>
      </w:r>
      <w:r>
        <w:tab/>
      </w:r>
      <w:r>
        <w:fldChar w:fldCharType="begin"/>
      </w:r>
      <w:r>
        <w:instrText xml:space="preserve"> PAGEREF _Toc505176514 \h </w:instrText>
      </w:r>
      <w:r>
        <w:fldChar w:fldCharType="separate"/>
      </w:r>
      <w:r>
        <w:t>202</w:t>
      </w:r>
      <w:r>
        <w:fldChar w:fldCharType="end"/>
      </w:r>
      <w:r>
        <w:fldChar w:fldCharType="end"/>
      </w:r>
    </w:p>
    <w:p>
      <w:pPr>
        <w:pStyle w:val="14"/>
        <w:tabs>
          <w:tab w:val="right" w:leader="dot" w:pos="8296"/>
        </w:tabs>
        <w:spacing w:line="360" w:lineRule="auto"/>
      </w:pPr>
      <w:r>
        <w:fldChar w:fldCharType="begin"/>
      </w:r>
      <w:r>
        <w:instrText xml:space="preserve"> HYPERLINK \l "_Toc505176515" </w:instrText>
      </w:r>
      <w:r>
        <w:fldChar w:fldCharType="separate"/>
      </w:r>
      <w:r>
        <w:rPr>
          <w:rStyle w:val="21"/>
        </w:rPr>
        <w:t xml:space="preserve">5.3.10.9 </w:t>
      </w:r>
      <w:r>
        <w:rPr>
          <w:rStyle w:val="21"/>
          <w:rFonts w:hint="eastAsia"/>
        </w:rPr>
        <w:t>品号最近进价重计作业</w:t>
      </w:r>
      <w:r>
        <w:tab/>
      </w:r>
      <w:r>
        <w:fldChar w:fldCharType="begin"/>
      </w:r>
      <w:r>
        <w:instrText xml:space="preserve"> PAGEREF _Toc505176515 \h </w:instrText>
      </w:r>
      <w:r>
        <w:fldChar w:fldCharType="separate"/>
      </w:r>
      <w:r>
        <w:t>203</w:t>
      </w:r>
      <w:r>
        <w:fldChar w:fldCharType="end"/>
      </w:r>
      <w:r>
        <w:fldChar w:fldCharType="end"/>
      </w:r>
    </w:p>
    <w:p>
      <w:pPr>
        <w:pStyle w:val="14"/>
        <w:tabs>
          <w:tab w:val="right" w:leader="dot" w:pos="8296"/>
        </w:tabs>
        <w:spacing w:line="360" w:lineRule="auto"/>
      </w:pPr>
      <w:r>
        <w:fldChar w:fldCharType="begin"/>
      </w:r>
      <w:r>
        <w:instrText xml:space="preserve"> HYPERLINK \l "_Toc505176516" </w:instrText>
      </w:r>
      <w:r>
        <w:fldChar w:fldCharType="separate"/>
      </w:r>
      <w:r>
        <w:rPr>
          <w:rStyle w:val="21"/>
        </w:rPr>
        <w:t xml:space="preserve">5.3.10.10 </w:t>
      </w:r>
      <w:r>
        <w:rPr>
          <w:rStyle w:val="21"/>
          <w:rFonts w:hint="eastAsia"/>
        </w:rPr>
        <w:t>选配品号库存调整作业</w:t>
      </w:r>
      <w:r>
        <w:tab/>
      </w:r>
      <w:r>
        <w:fldChar w:fldCharType="begin"/>
      </w:r>
      <w:r>
        <w:instrText xml:space="preserve"> PAGEREF _Toc505176516 \h </w:instrText>
      </w:r>
      <w:r>
        <w:fldChar w:fldCharType="separate"/>
      </w:r>
      <w:r>
        <w:t>204</w:t>
      </w:r>
      <w:r>
        <w:fldChar w:fldCharType="end"/>
      </w:r>
      <w:r>
        <w:fldChar w:fldCharType="end"/>
      </w:r>
    </w:p>
    <w:p>
      <w:pPr>
        <w:pStyle w:val="14"/>
        <w:tabs>
          <w:tab w:val="right" w:leader="dot" w:pos="8296"/>
        </w:tabs>
        <w:spacing w:line="360" w:lineRule="auto"/>
      </w:pPr>
      <w:r>
        <w:fldChar w:fldCharType="begin"/>
      </w:r>
      <w:r>
        <w:instrText xml:space="preserve"> HYPERLINK \l "_Toc505176517" </w:instrText>
      </w:r>
      <w:r>
        <w:fldChar w:fldCharType="separate"/>
      </w:r>
      <w:r>
        <w:rPr>
          <w:rStyle w:val="21"/>
        </w:rPr>
        <w:t xml:space="preserve">5.3.10.11 </w:t>
      </w:r>
      <w:r>
        <w:rPr>
          <w:rStyle w:val="21"/>
          <w:rFonts w:hint="eastAsia"/>
        </w:rPr>
        <w:t>库存单据清除作业</w:t>
      </w:r>
      <w:r>
        <w:tab/>
      </w:r>
      <w:r>
        <w:fldChar w:fldCharType="begin"/>
      </w:r>
      <w:r>
        <w:instrText xml:space="preserve"> PAGEREF _Toc505176517 \h </w:instrText>
      </w:r>
      <w:r>
        <w:fldChar w:fldCharType="separate"/>
      </w:r>
      <w:r>
        <w:t>204</w:t>
      </w:r>
      <w:r>
        <w:fldChar w:fldCharType="end"/>
      </w:r>
      <w:r>
        <w:fldChar w:fldCharType="end"/>
      </w:r>
    </w:p>
    <w:p>
      <w:pPr>
        <w:pStyle w:val="8"/>
        <w:tabs>
          <w:tab w:val="right" w:leader="dot" w:pos="8296"/>
        </w:tabs>
        <w:spacing w:line="360" w:lineRule="auto"/>
      </w:pPr>
      <w:r>
        <w:fldChar w:fldCharType="begin"/>
      </w:r>
      <w:r>
        <w:instrText xml:space="preserve"> HYPERLINK \l "_Toc505176518" </w:instrText>
      </w:r>
      <w:r>
        <w:fldChar w:fldCharType="separate"/>
      </w:r>
      <w:r>
        <w:rPr>
          <w:rStyle w:val="21"/>
        </w:rPr>
        <w:t xml:space="preserve">5.3.11 </w:t>
      </w:r>
      <w:r>
        <w:rPr>
          <w:rStyle w:val="21"/>
          <w:rFonts w:hint="eastAsia"/>
        </w:rPr>
        <w:t>维护作业</w:t>
      </w:r>
      <w:r>
        <w:tab/>
      </w:r>
      <w:r>
        <w:fldChar w:fldCharType="begin"/>
      </w:r>
      <w:r>
        <w:instrText xml:space="preserve"> PAGEREF _Toc505176518 \h </w:instrText>
      </w:r>
      <w:r>
        <w:fldChar w:fldCharType="separate"/>
      </w:r>
      <w:r>
        <w:t>205</w:t>
      </w:r>
      <w:r>
        <w:fldChar w:fldCharType="end"/>
      </w:r>
      <w:r>
        <w:fldChar w:fldCharType="end"/>
      </w:r>
    </w:p>
    <w:p>
      <w:pPr>
        <w:pStyle w:val="14"/>
        <w:tabs>
          <w:tab w:val="right" w:leader="dot" w:pos="8296"/>
        </w:tabs>
        <w:spacing w:line="360" w:lineRule="auto"/>
      </w:pPr>
      <w:r>
        <w:fldChar w:fldCharType="begin"/>
      </w:r>
      <w:r>
        <w:instrText xml:space="preserve"> HYPERLINK \l "_Toc505176519" </w:instrText>
      </w:r>
      <w:r>
        <w:fldChar w:fldCharType="separate"/>
      </w:r>
      <w:r>
        <w:rPr>
          <w:rStyle w:val="21"/>
        </w:rPr>
        <w:t xml:space="preserve">5.3.11.1 </w:t>
      </w:r>
      <w:r>
        <w:rPr>
          <w:rStyle w:val="21"/>
          <w:rFonts w:hint="eastAsia"/>
        </w:rPr>
        <w:t>异动明细维护作业</w:t>
      </w:r>
      <w:r>
        <w:tab/>
      </w:r>
      <w:r>
        <w:fldChar w:fldCharType="begin"/>
      </w:r>
      <w:r>
        <w:instrText xml:space="preserve"> PAGEREF _Toc505176519 \h </w:instrText>
      </w:r>
      <w:r>
        <w:fldChar w:fldCharType="separate"/>
      </w:r>
      <w:r>
        <w:t>205</w:t>
      </w:r>
      <w:r>
        <w:fldChar w:fldCharType="end"/>
      </w:r>
      <w:r>
        <w:fldChar w:fldCharType="end"/>
      </w:r>
    </w:p>
    <w:p>
      <w:pPr>
        <w:pStyle w:val="14"/>
        <w:tabs>
          <w:tab w:val="right" w:leader="dot" w:pos="8296"/>
        </w:tabs>
        <w:spacing w:line="360" w:lineRule="auto"/>
      </w:pPr>
      <w:r>
        <w:fldChar w:fldCharType="begin"/>
      </w:r>
      <w:r>
        <w:instrText xml:space="preserve"> HYPERLINK \l "_Toc505176520" </w:instrText>
      </w:r>
      <w:r>
        <w:fldChar w:fldCharType="separate"/>
      </w:r>
      <w:r>
        <w:rPr>
          <w:rStyle w:val="21"/>
        </w:rPr>
        <w:t xml:space="preserve">5.3.11.2 </w:t>
      </w:r>
      <w:r>
        <w:rPr>
          <w:rStyle w:val="21"/>
          <w:rFonts w:hint="eastAsia"/>
        </w:rPr>
        <w:t>品号每月统计维护</w:t>
      </w:r>
      <w:r>
        <w:tab/>
      </w:r>
      <w:r>
        <w:fldChar w:fldCharType="begin"/>
      </w:r>
      <w:r>
        <w:instrText xml:space="preserve"> PAGEREF _Toc505176520 \h </w:instrText>
      </w:r>
      <w:r>
        <w:fldChar w:fldCharType="separate"/>
      </w:r>
      <w:r>
        <w:t>206</w:t>
      </w:r>
      <w:r>
        <w:fldChar w:fldCharType="end"/>
      </w:r>
      <w:r>
        <w:fldChar w:fldCharType="end"/>
      </w:r>
    </w:p>
    <w:p>
      <w:pPr>
        <w:pStyle w:val="8"/>
        <w:tabs>
          <w:tab w:val="right" w:leader="dot" w:pos="8296"/>
        </w:tabs>
        <w:spacing w:line="360" w:lineRule="auto"/>
      </w:pPr>
      <w:r>
        <w:fldChar w:fldCharType="begin"/>
      </w:r>
      <w:r>
        <w:instrText xml:space="preserve"> HYPERLINK \l "_Toc505176521" </w:instrText>
      </w:r>
      <w:r>
        <w:fldChar w:fldCharType="separate"/>
      </w:r>
      <w:r>
        <w:rPr>
          <w:rStyle w:val="21"/>
        </w:rPr>
        <w:t xml:space="preserve">5.3.12 </w:t>
      </w:r>
      <w:r>
        <w:rPr>
          <w:rStyle w:val="21"/>
          <w:rFonts w:hint="eastAsia"/>
        </w:rPr>
        <w:t>其他作业</w:t>
      </w:r>
      <w:r>
        <w:tab/>
      </w:r>
      <w:r>
        <w:fldChar w:fldCharType="begin"/>
      </w:r>
      <w:r>
        <w:instrText xml:space="preserve"> PAGEREF _Toc505176521 \h </w:instrText>
      </w:r>
      <w:r>
        <w:fldChar w:fldCharType="separate"/>
      </w:r>
      <w:r>
        <w:t>208</w:t>
      </w:r>
      <w:r>
        <w:fldChar w:fldCharType="end"/>
      </w:r>
      <w:r>
        <w:fldChar w:fldCharType="end"/>
      </w:r>
    </w:p>
    <w:p>
      <w:pPr>
        <w:pStyle w:val="14"/>
        <w:tabs>
          <w:tab w:val="right" w:leader="dot" w:pos="8296"/>
        </w:tabs>
        <w:spacing w:line="360" w:lineRule="auto"/>
      </w:pPr>
      <w:r>
        <w:fldChar w:fldCharType="begin"/>
      </w:r>
      <w:r>
        <w:instrText xml:space="preserve"> HYPERLINK \l "_Toc505176522" </w:instrText>
      </w:r>
      <w:r>
        <w:fldChar w:fldCharType="separate"/>
      </w:r>
      <w:r>
        <w:rPr>
          <w:rStyle w:val="21"/>
        </w:rPr>
        <w:t xml:space="preserve">5.3.12.1 </w:t>
      </w:r>
      <w:r>
        <w:rPr>
          <w:rStyle w:val="21"/>
          <w:rFonts w:hint="eastAsia"/>
        </w:rPr>
        <w:t>库存状况查询作业</w:t>
      </w:r>
      <w:r>
        <w:tab/>
      </w:r>
      <w:r>
        <w:fldChar w:fldCharType="begin"/>
      </w:r>
      <w:r>
        <w:instrText xml:space="preserve"> PAGEREF _Toc505176522 \h </w:instrText>
      </w:r>
      <w:r>
        <w:fldChar w:fldCharType="separate"/>
      </w:r>
      <w:r>
        <w:t>208</w:t>
      </w:r>
      <w:r>
        <w:fldChar w:fldCharType="end"/>
      </w:r>
      <w:r>
        <w:fldChar w:fldCharType="end"/>
      </w:r>
    </w:p>
    <w:p>
      <w:pPr>
        <w:pStyle w:val="14"/>
        <w:tabs>
          <w:tab w:val="right" w:leader="dot" w:pos="8296"/>
        </w:tabs>
        <w:spacing w:line="360" w:lineRule="auto"/>
      </w:pPr>
      <w:r>
        <w:fldChar w:fldCharType="begin"/>
      </w:r>
      <w:r>
        <w:instrText xml:space="preserve"> HYPERLINK \l "_Toc505176523" </w:instrText>
      </w:r>
      <w:r>
        <w:fldChar w:fldCharType="separate"/>
      </w:r>
      <w:r>
        <w:rPr>
          <w:rStyle w:val="21"/>
        </w:rPr>
        <w:t xml:space="preserve">5.3.12.2 </w:t>
      </w:r>
      <w:r>
        <w:rPr>
          <w:rStyle w:val="21"/>
          <w:rFonts w:hint="eastAsia"/>
        </w:rPr>
        <w:t>库存异动查询作业</w:t>
      </w:r>
      <w:r>
        <w:tab/>
      </w:r>
      <w:r>
        <w:fldChar w:fldCharType="begin"/>
      </w:r>
      <w:r>
        <w:instrText xml:space="preserve"> PAGEREF _Toc505176523 \h </w:instrText>
      </w:r>
      <w:r>
        <w:fldChar w:fldCharType="separate"/>
      </w:r>
      <w:r>
        <w:t>208</w:t>
      </w:r>
      <w:r>
        <w:fldChar w:fldCharType="end"/>
      </w:r>
      <w:r>
        <w:fldChar w:fldCharType="end"/>
      </w:r>
    </w:p>
    <w:p>
      <w:pPr>
        <w:pStyle w:val="16"/>
        <w:tabs>
          <w:tab w:val="right" w:leader="dot" w:pos="8296"/>
        </w:tabs>
        <w:spacing w:line="360" w:lineRule="auto"/>
      </w:pPr>
      <w:r>
        <w:fldChar w:fldCharType="begin"/>
      </w:r>
      <w:r>
        <w:instrText xml:space="preserve"> HYPERLINK \l "_Toc505176524" </w:instrText>
      </w:r>
      <w:r>
        <w:fldChar w:fldCharType="separate"/>
      </w:r>
      <w:r>
        <w:rPr>
          <w:rStyle w:val="21"/>
        </w:rPr>
        <w:t xml:space="preserve">5.4 </w:t>
      </w:r>
      <w:r>
        <w:rPr>
          <w:rStyle w:val="21"/>
          <w:rFonts w:hint="eastAsia"/>
        </w:rPr>
        <w:t>销售管理系统</w:t>
      </w:r>
      <w:r>
        <w:tab/>
      </w:r>
      <w:r>
        <w:fldChar w:fldCharType="begin"/>
      </w:r>
      <w:r>
        <w:instrText xml:space="preserve"> PAGEREF _Toc505176524 \h </w:instrText>
      </w:r>
      <w:r>
        <w:fldChar w:fldCharType="separate"/>
      </w:r>
      <w:r>
        <w:t>209</w:t>
      </w:r>
      <w:r>
        <w:fldChar w:fldCharType="end"/>
      </w:r>
      <w:r>
        <w:fldChar w:fldCharType="end"/>
      </w:r>
    </w:p>
    <w:p>
      <w:pPr>
        <w:pStyle w:val="8"/>
        <w:tabs>
          <w:tab w:val="right" w:leader="dot" w:pos="8296"/>
        </w:tabs>
        <w:spacing w:line="360" w:lineRule="auto"/>
      </w:pPr>
      <w:r>
        <w:fldChar w:fldCharType="begin"/>
      </w:r>
      <w:r>
        <w:instrText xml:space="preserve"> HYPERLINK \l "_Toc505176525" </w:instrText>
      </w:r>
      <w:r>
        <w:fldChar w:fldCharType="separate"/>
      </w:r>
      <w:r>
        <w:rPr>
          <w:rStyle w:val="21"/>
        </w:rPr>
        <w:t xml:space="preserve">5.4.1 </w:t>
      </w:r>
      <w:r>
        <w:rPr>
          <w:rStyle w:val="21"/>
          <w:rFonts w:hint="eastAsia"/>
        </w:rPr>
        <w:t>基本资料管理</w:t>
      </w:r>
      <w:r>
        <w:tab/>
      </w:r>
      <w:r>
        <w:fldChar w:fldCharType="begin"/>
      </w:r>
      <w:r>
        <w:instrText xml:space="preserve"> PAGEREF _Toc505176525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"_Toc505176526" </w:instrText>
      </w:r>
      <w:r>
        <w:fldChar w:fldCharType="separate"/>
      </w:r>
      <w:r>
        <w:rPr>
          <w:rStyle w:val="21"/>
        </w:rPr>
        <w:t xml:space="preserve">5.4.1.1 </w:t>
      </w:r>
      <w:r>
        <w:rPr>
          <w:rStyle w:val="21"/>
          <w:rFonts w:hint="eastAsia"/>
        </w:rPr>
        <w:t>客户资料建立作业</w:t>
      </w:r>
      <w:r>
        <w:tab/>
      </w:r>
      <w:r>
        <w:fldChar w:fldCharType="begin"/>
      </w:r>
      <w:r>
        <w:instrText xml:space="preserve"> PAGEREF _Toc505176526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"_Toc505176527" </w:instrText>
      </w:r>
      <w:r>
        <w:fldChar w:fldCharType="separate"/>
      </w:r>
      <w:r>
        <w:rPr>
          <w:rStyle w:val="21"/>
        </w:rPr>
        <w:t xml:space="preserve">5.4.1.2 </w:t>
      </w:r>
      <w:r>
        <w:rPr>
          <w:rStyle w:val="21"/>
          <w:rFonts w:hint="eastAsia"/>
        </w:rPr>
        <w:t>单据性质建立作业</w:t>
      </w:r>
      <w:r>
        <w:tab/>
      </w:r>
      <w:r>
        <w:fldChar w:fldCharType="begin"/>
      </w:r>
      <w:r>
        <w:instrText xml:space="preserve"> PAGEREF _Toc505176527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"_Toc505176528" </w:instrText>
      </w:r>
      <w:r>
        <w:fldChar w:fldCharType="separate"/>
      </w:r>
      <w:r>
        <w:rPr>
          <w:rStyle w:val="21"/>
        </w:rPr>
        <w:t xml:space="preserve">5.4.1.3 </w:t>
      </w:r>
      <w:r>
        <w:rPr>
          <w:rStyle w:val="21"/>
          <w:rFonts w:hint="eastAsia"/>
        </w:rPr>
        <w:t>客户品号资料建立作业</w:t>
      </w:r>
      <w:r>
        <w:tab/>
      </w:r>
      <w:r>
        <w:fldChar w:fldCharType="begin"/>
      </w:r>
      <w:r>
        <w:instrText xml:space="preserve"> PAGEREF _Toc505176528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"_Toc505176529" </w:instrText>
      </w:r>
      <w:r>
        <w:fldChar w:fldCharType="separate"/>
      </w:r>
      <w:r>
        <w:rPr>
          <w:rStyle w:val="21"/>
        </w:rPr>
        <w:t xml:space="preserve">5.4.1.4 </w:t>
      </w:r>
      <w:r>
        <w:rPr>
          <w:rStyle w:val="21"/>
          <w:rFonts w:hint="eastAsia"/>
        </w:rPr>
        <w:t>信用控制参数设定作业</w:t>
      </w:r>
      <w:r>
        <w:tab/>
      </w:r>
      <w:r>
        <w:fldChar w:fldCharType="begin"/>
      </w:r>
      <w:r>
        <w:instrText xml:space="preserve"> PAGEREF _Toc505176529 \h </w:instrText>
      </w:r>
      <w:r>
        <w:fldChar w:fldCharType="separate"/>
      </w:r>
      <w:r>
        <w:t>209</w:t>
      </w:r>
      <w:r>
        <w:fldChar w:fldCharType="end"/>
      </w:r>
      <w:r>
        <w:fldChar w:fldCharType="end"/>
      </w:r>
    </w:p>
    <w:p>
      <w:pPr>
        <w:pStyle w:val="8"/>
        <w:tabs>
          <w:tab w:val="right" w:leader="dot" w:pos="8296"/>
        </w:tabs>
        <w:spacing w:line="360" w:lineRule="auto"/>
      </w:pPr>
      <w:r>
        <w:fldChar w:fldCharType="begin"/>
      </w:r>
      <w:r>
        <w:instrText xml:space="preserve"> HYPERLINK \l "_Toc505176530" </w:instrText>
      </w:r>
      <w:r>
        <w:fldChar w:fldCharType="separate"/>
      </w:r>
      <w:r>
        <w:rPr>
          <w:rStyle w:val="21"/>
        </w:rPr>
        <w:t xml:space="preserve">5.4.2 </w:t>
      </w:r>
      <w:r>
        <w:rPr>
          <w:rStyle w:val="21"/>
          <w:rFonts w:hint="eastAsia"/>
        </w:rPr>
        <w:t>商品价格管理</w:t>
      </w:r>
      <w:r>
        <w:tab/>
      </w:r>
      <w:r>
        <w:fldChar w:fldCharType="begin"/>
      </w:r>
      <w:r>
        <w:instrText xml:space="preserve"> PAGEREF _Toc505176530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"_Toc505176531" </w:instrText>
      </w:r>
      <w:r>
        <w:fldChar w:fldCharType="separate"/>
      </w:r>
      <w:r>
        <w:rPr>
          <w:rStyle w:val="21"/>
        </w:rPr>
        <w:t xml:space="preserve">5.4.2.1 </w:t>
      </w:r>
      <w:r>
        <w:rPr>
          <w:rStyle w:val="21"/>
          <w:rFonts w:hint="eastAsia"/>
        </w:rPr>
        <w:t>业务底价建立作业</w:t>
      </w:r>
      <w:r>
        <w:tab/>
      </w:r>
      <w:r>
        <w:fldChar w:fldCharType="begin"/>
      </w:r>
      <w:r>
        <w:instrText xml:space="preserve"> PAGEREF _Toc505176531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"_Toc505176532" </w:instrText>
      </w:r>
      <w:r>
        <w:fldChar w:fldCharType="separate"/>
      </w:r>
      <w:r>
        <w:rPr>
          <w:rStyle w:val="21"/>
        </w:rPr>
        <w:t xml:space="preserve">5.4.2.2 </w:t>
      </w:r>
      <w:r>
        <w:rPr>
          <w:rStyle w:val="21"/>
          <w:rFonts w:hint="eastAsia"/>
        </w:rPr>
        <w:t>客户商品计价建立作业</w:t>
      </w:r>
      <w:r>
        <w:tab/>
      </w:r>
      <w:r>
        <w:fldChar w:fldCharType="begin"/>
      </w:r>
      <w:r>
        <w:instrText xml:space="preserve"> PAGEREF _Toc505176532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"_Toc505176533" </w:instrText>
      </w:r>
      <w:r>
        <w:fldChar w:fldCharType="separate"/>
      </w:r>
      <w:r>
        <w:rPr>
          <w:rStyle w:val="21"/>
        </w:rPr>
        <w:t xml:space="preserve">5.4.2.3 </w:t>
      </w:r>
      <w:r>
        <w:rPr>
          <w:rStyle w:val="21"/>
          <w:rFonts w:hint="eastAsia"/>
        </w:rPr>
        <w:t>计价资料明细表</w:t>
      </w:r>
      <w:r>
        <w:tab/>
      </w:r>
      <w:r>
        <w:fldChar w:fldCharType="begin"/>
      </w:r>
      <w:r>
        <w:instrText xml:space="preserve"> PAGEREF _Toc505176533 \h </w:instrText>
      </w:r>
      <w:r>
        <w:fldChar w:fldCharType="separate"/>
      </w:r>
      <w:r>
        <w:t>209</w:t>
      </w:r>
      <w:r>
        <w:fldChar w:fldCharType="end"/>
      </w:r>
      <w:r>
        <w:fldChar w:fldCharType="end"/>
      </w:r>
    </w:p>
    <w:p>
      <w:pPr>
        <w:pStyle w:val="8"/>
        <w:tabs>
          <w:tab w:val="right" w:leader="dot" w:pos="8296"/>
        </w:tabs>
        <w:spacing w:line="360" w:lineRule="auto"/>
      </w:pPr>
      <w:r>
        <w:fldChar w:fldCharType="begin"/>
      </w:r>
      <w:r>
        <w:instrText xml:space="preserve"> HYPERLINK \l "_Toc505176534" </w:instrText>
      </w:r>
      <w:r>
        <w:fldChar w:fldCharType="separate"/>
      </w:r>
      <w:r>
        <w:rPr>
          <w:rStyle w:val="21"/>
        </w:rPr>
        <w:t xml:space="preserve">5.4.3 </w:t>
      </w:r>
      <w:r>
        <w:rPr>
          <w:rStyle w:val="21"/>
          <w:rFonts w:hint="eastAsia"/>
        </w:rPr>
        <w:t>日常异动处理</w:t>
      </w:r>
      <w:r>
        <w:tab/>
      </w:r>
      <w:r>
        <w:fldChar w:fldCharType="begin"/>
      </w:r>
      <w:r>
        <w:instrText xml:space="preserve"> PAGEREF _Toc505176534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"_Toc505176535" </w:instrText>
      </w:r>
      <w:r>
        <w:fldChar w:fldCharType="separate"/>
      </w:r>
      <w:r>
        <w:rPr>
          <w:rStyle w:val="21"/>
        </w:rPr>
        <w:t xml:space="preserve">5.4.3.1 </w:t>
      </w:r>
      <w:r>
        <w:rPr>
          <w:rStyle w:val="21"/>
          <w:rFonts w:hint="eastAsia"/>
        </w:rPr>
        <w:t>商品定价单建立作业</w:t>
      </w:r>
      <w:r>
        <w:tab/>
      </w:r>
      <w:r>
        <w:fldChar w:fldCharType="begin"/>
      </w:r>
      <w:r>
        <w:instrText xml:space="preserve"> PAGEREF _Toc505176535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"_Toc505176536" </w:instrText>
      </w:r>
      <w:r>
        <w:fldChar w:fldCharType="separate"/>
      </w:r>
      <w:r>
        <w:rPr>
          <w:rStyle w:val="21"/>
        </w:rPr>
        <w:t xml:space="preserve">5.4.3.2 </w:t>
      </w:r>
      <w:r>
        <w:rPr>
          <w:rStyle w:val="21"/>
          <w:rFonts w:hint="eastAsia"/>
        </w:rPr>
        <w:t>报价单建立作业</w:t>
      </w:r>
      <w:r>
        <w:tab/>
      </w:r>
      <w:r>
        <w:fldChar w:fldCharType="begin"/>
      </w:r>
      <w:r>
        <w:instrText xml:space="preserve"> PAGEREF _Toc505176536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"_Toc505176537" </w:instrText>
      </w:r>
      <w:r>
        <w:fldChar w:fldCharType="separate"/>
      </w:r>
      <w:r>
        <w:rPr>
          <w:rStyle w:val="21"/>
        </w:rPr>
        <w:t xml:space="preserve">5.4.3.3 </w:t>
      </w:r>
      <w:r>
        <w:rPr>
          <w:rStyle w:val="21"/>
          <w:rFonts w:hint="eastAsia"/>
        </w:rPr>
        <w:t>销售预测建立作业</w:t>
      </w:r>
      <w:r>
        <w:tab/>
      </w:r>
      <w:r>
        <w:fldChar w:fldCharType="begin"/>
      </w:r>
      <w:r>
        <w:instrText xml:space="preserve"> PAGEREF _Toc505176537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"_Toc505176538" </w:instrText>
      </w:r>
      <w:r>
        <w:fldChar w:fldCharType="separate"/>
      </w:r>
      <w:r>
        <w:rPr>
          <w:rStyle w:val="21"/>
        </w:rPr>
        <w:t xml:space="preserve">5.4.3.4 </w:t>
      </w:r>
      <w:r>
        <w:rPr>
          <w:rStyle w:val="21"/>
          <w:rFonts w:hint="eastAsia"/>
        </w:rPr>
        <w:t>客户订单建立作业</w:t>
      </w:r>
      <w:r>
        <w:tab/>
      </w:r>
      <w:r>
        <w:fldChar w:fldCharType="begin"/>
      </w:r>
      <w:r>
        <w:instrText xml:space="preserve"> PAGEREF _Toc505176538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"_Toc505176539" </w:instrText>
      </w:r>
      <w:r>
        <w:fldChar w:fldCharType="separate"/>
      </w:r>
      <w:r>
        <w:rPr>
          <w:rStyle w:val="21"/>
        </w:rPr>
        <w:t xml:space="preserve">5.4.3.5 </w:t>
      </w:r>
      <w:r>
        <w:rPr>
          <w:rStyle w:val="21"/>
          <w:rFonts w:hint="eastAsia"/>
        </w:rPr>
        <w:t>订单变更单建立作业</w:t>
      </w:r>
      <w:r>
        <w:tab/>
      </w:r>
      <w:r>
        <w:fldChar w:fldCharType="begin"/>
      </w:r>
      <w:r>
        <w:instrText xml:space="preserve"> PAGEREF _Toc505176539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"_Toc505176540" </w:instrText>
      </w:r>
      <w:r>
        <w:fldChar w:fldCharType="separate"/>
      </w:r>
      <w:r>
        <w:rPr>
          <w:rStyle w:val="21"/>
        </w:rPr>
        <w:t xml:space="preserve">5.4.3.6 </w:t>
      </w:r>
      <w:r>
        <w:rPr>
          <w:rStyle w:val="21"/>
          <w:rFonts w:hint="eastAsia"/>
        </w:rPr>
        <w:t>销货单建立作业</w:t>
      </w:r>
      <w:r>
        <w:tab/>
      </w:r>
      <w:r>
        <w:fldChar w:fldCharType="begin"/>
      </w:r>
      <w:r>
        <w:instrText xml:space="preserve"> PAGEREF _Toc505176540 \h </w:instrText>
      </w:r>
      <w:r>
        <w:fldChar w:fldCharType="separate"/>
      </w:r>
      <w:r>
        <w:t>209</w:t>
      </w:r>
      <w:r>
        <w:fldChar w:fldCharType="end"/>
      </w:r>
      <w:r>
        <w:fldChar w:fldCharType="end"/>
      </w:r>
    </w:p>
    <w:p>
      <w:pPr>
        <w:pStyle w:val="14"/>
        <w:tabs>
          <w:tab w:val="right" w:leader="dot" w:pos="8296"/>
        </w:tabs>
        <w:spacing w:line="360" w:lineRule="auto"/>
      </w:pPr>
      <w:r>
        <w:fldChar w:fldCharType="begin"/>
      </w:r>
      <w:r>
        <w:instrText xml:space="preserve"> HYPERLINK \l "_Toc505176541" </w:instrText>
      </w:r>
      <w:r>
        <w:fldChar w:fldCharType="separate"/>
      </w:r>
      <w:r>
        <w:rPr>
          <w:rStyle w:val="21"/>
        </w:rPr>
        <w:t xml:space="preserve">5.4.3.7 </w:t>
      </w:r>
      <w:r>
        <w:rPr>
          <w:rStyle w:val="21"/>
          <w:rFonts w:hint="eastAsia"/>
        </w:rPr>
        <w:t>销退单建立作业</w:t>
      </w:r>
      <w:r>
        <w:tab/>
      </w:r>
      <w:r>
        <w:fldChar w:fldCharType="begin"/>
      </w:r>
      <w:r>
        <w:instrText xml:space="preserve"> PAGEREF _Toc505176541 \h </w:instrText>
      </w:r>
      <w:r>
        <w:fldChar w:fldCharType="separate"/>
      </w:r>
      <w:r>
        <w:t>209</w:t>
      </w:r>
      <w:r>
        <w:fldChar w:fldCharType="end"/>
      </w:r>
      <w:r>
        <w:fldChar w:fldCharType="end"/>
      </w:r>
    </w:p>
    <w:p>
      <w:pPr>
        <w:pStyle w:val="8"/>
        <w:tabs>
          <w:tab w:val="right" w:leader="dot" w:pos="8296"/>
        </w:tabs>
        <w:spacing w:line="360" w:lineRule="auto"/>
      </w:pPr>
      <w:r>
        <w:fldChar w:fldCharType="begin"/>
      </w:r>
      <w:r>
        <w:instrText xml:space="preserve"> HYPERLINK \l "_Toc505176542" </w:instrText>
      </w:r>
      <w:r>
        <w:fldChar w:fldCharType="separate"/>
      </w:r>
      <w:r>
        <w:rPr>
          <w:rStyle w:val="21"/>
        </w:rPr>
        <w:t xml:space="preserve">5.4.4 </w:t>
      </w:r>
      <w:r>
        <w:rPr>
          <w:rStyle w:val="21"/>
          <w:rFonts w:hint="eastAsia"/>
        </w:rPr>
        <w:t>异动单据凭证</w:t>
      </w:r>
      <w:r>
        <w:tab/>
      </w:r>
      <w:r>
        <w:fldChar w:fldCharType="begin"/>
      </w:r>
      <w:r>
        <w:instrText xml:space="preserve"> PAGEREF _Toc505176542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"_Toc505176543" </w:instrText>
      </w:r>
      <w:r>
        <w:fldChar w:fldCharType="separate"/>
      </w:r>
      <w:r>
        <w:rPr>
          <w:rStyle w:val="21"/>
        </w:rPr>
        <w:t xml:space="preserve">5.4.4.1 </w:t>
      </w:r>
      <w:r>
        <w:rPr>
          <w:rStyle w:val="21"/>
          <w:rFonts w:hint="eastAsia"/>
        </w:rPr>
        <w:t>商品定价单打印</w:t>
      </w:r>
      <w:r>
        <w:tab/>
      </w:r>
      <w:r>
        <w:fldChar w:fldCharType="begin"/>
      </w:r>
      <w:r>
        <w:instrText xml:space="preserve"> PAGEREF _Toc505176543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"_Toc505176544" </w:instrText>
      </w:r>
      <w:r>
        <w:fldChar w:fldCharType="separate"/>
      </w:r>
      <w:r>
        <w:rPr>
          <w:rStyle w:val="21"/>
        </w:rPr>
        <w:t xml:space="preserve">5.4.4.2 </w:t>
      </w:r>
      <w:r>
        <w:rPr>
          <w:rStyle w:val="21"/>
          <w:rFonts w:hint="eastAsia"/>
        </w:rPr>
        <w:t>报价单打印</w:t>
      </w:r>
      <w:r>
        <w:tab/>
      </w:r>
      <w:r>
        <w:fldChar w:fldCharType="begin"/>
      </w:r>
      <w:r>
        <w:instrText xml:space="preserve"> PAGEREF _Toc505176544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"_Toc505176545" </w:instrText>
      </w:r>
      <w:r>
        <w:fldChar w:fldCharType="separate"/>
      </w:r>
      <w:r>
        <w:rPr>
          <w:rStyle w:val="21"/>
        </w:rPr>
        <w:t xml:space="preserve">5.4.4.3 </w:t>
      </w:r>
      <w:r>
        <w:rPr>
          <w:rStyle w:val="21"/>
          <w:rFonts w:hint="eastAsia"/>
        </w:rPr>
        <w:t>客户订单打印</w:t>
      </w:r>
      <w:r>
        <w:tab/>
      </w:r>
      <w:r>
        <w:fldChar w:fldCharType="begin"/>
      </w:r>
      <w:r>
        <w:instrText xml:space="preserve"> PAGEREF _Toc505176545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"_Toc505176546" </w:instrText>
      </w:r>
      <w:r>
        <w:fldChar w:fldCharType="separate"/>
      </w:r>
      <w:r>
        <w:rPr>
          <w:rStyle w:val="21"/>
        </w:rPr>
        <w:t xml:space="preserve">5.4.4.4 </w:t>
      </w:r>
      <w:r>
        <w:rPr>
          <w:rStyle w:val="21"/>
          <w:rFonts w:hint="eastAsia"/>
        </w:rPr>
        <w:t>订单变更单打印</w:t>
      </w:r>
      <w:r>
        <w:tab/>
      </w:r>
      <w:r>
        <w:fldChar w:fldCharType="begin"/>
      </w:r>
      <w:r>
        <w:instrText xml:space="preserve"> PAGEREF _Toc505176546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"_Toc505176547" </w:instrText>
      </w:r>
      <w:r>
        <w:fldChar w:fldCharType="separate"/>
      </w:r>
      <w:r>
        <w:rPr>
          <w:rStyle w:val="21"/>
        </w:rPr>
        <w:t xml:space="preserve">5.4.4.5 </w:t>
      </w:r>
      <w:r>
        <w:rPr>
          <w:rStyle w:val="21"/>
          <w:rFonts w:hint="eastAsia"/>
        </w:rPr>
        <w:t>销货单打印</w:t>
      </w:r>
      <w:r>
        <w:tab/>
      </w:r>
      <w:r>
        <w:fldChar w:fldCharType="begin"/>
      </w:r>
      <w:r>
        <w:instrText xml:space="preserve"> PAGEREF _Toc505176547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"_Toc505176548" </w:instrText>
      </w:r>
      <w:r>
        <w:fldChar w:fldCharType="separate"/>
      </w:r>
      <w:r>
        <w:rPr>
          <w:rStyle w:val="21"/>
        </w:rPr>
        <w:t xml:space="preserve">5.4.4.6 </w:t>
      </w:r>
      <w:r>
        <w:rPr>
          <w:rStyle w:val="21"/>
          <w:rFonts w:hint="eastAsia"/>
        </w:rPr>
        <w:t>销退单打印</w:t>
      </w:r>
      <w:r>
        <w:tab/>
      </w:r>
      <w:r>
        <w:fldChar w:fldCharType="begin"/>
      </w:r>
      <w:r>
        <w:instrText xml:space="preserve"> PAGEREF _Toc505176548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"_Toc505176549" </w:instrText>
      </w:r>
      <w:r>
        <w:fldChar w:fldCharType="separate"/>
      </w:r>
      <w:r>
        <w:rPr>
          <w:rStyle w:val="21"/>
        </w:rPr>
        <w:t xml:space="preserve">5.4.4.7 </w:t>
      </w:r>
      <w:r>
        <w:rPr>
          <w:rStyle w:val="21"/>
          <w:rFonts w:hint="eastAsia"/>
        </w:rPr>
        <w:t>订单唛头打印</w:t>
      </w:r>
      <w:r>
        <w:tab/>
      </w:r>
      <w:r>
        <w:fldChar w:fldCharType="begin"/>
      </w:r>
      <w:r>
        <w:instrText xml:space="preserve"> PAGEREF _Toc505176549 \h </w:instrText>
      </w:r>
      <w:r>
        <w:fldChar w:fldCharType="separate"/>
      </w:r>
      <w:r>
        <w:t>210</w:t>
      </w:r>
      <w:r>
        <w:fldChar w:fldCharType="end"/>
      </w:r>
      <w:r>
        <w:fldChar w:fldCharType="end"/>
      </w:r>
    </w:p>
    <w:p>
      <w:pPr>
        <w:pStyle w:val="8"/>
        <w:tabs>
          <w:tab w:val="right" w:leader="dot" w:pos="8296"/>
        </w:tabs>
        <w:spacing w:line="360" w:lineRule="auto"/>
      </w:pPr>
      <w:r>
        <w:fldChar w:fldCharType="begin"/>
      </w:r>
      <w:r>
        <w:instrText xml:space="preserve"> HYPERLINK \l "_Toc505176550" </w:instrText>
      </w:r>
      <w:r>
        <w:fldChar w:fldCharType="separate"/>
      </w:r>
      <w:r>
        <w:rPr>
          <w:rStyle w:val="21"/>
        </w:rPr>
        <w:t xml:space="preserve">5.4.5 </w:t>
      </w:r>
      <w:r>
        <w:rPr>
          <w:rStyle w:val="21"/>
          <w:rFonts w:hint="eastAsia"/>
        </w:rPr>
        <w:t>清单与明细表</w:t>
      </w:r>
      <w:r>
        <w:tab/>
      </w:r>
      <w:r>
        <w:fldChar w:fldCharType="begin"/>
      </w:r>
      <w:r>
        <w:instrText xml:space="preserve"> PAGEREF _Toc505176550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"_Toc505176551" </w:instrText>
      </w:r>
      <w:r>
        <w:fldChar w:fldCharType="separate"/>
      </w:r>
      <w:r>
        <w:rPr>
          <w:rStyle w:val="21"/>
        </w:rPr>
        <w:t xml:space="preserve">5.4.5.1 </w:t>
      </w:r>
      <w:r>
        <w:rPr>
          <w:rStyle w:val="21"/>
          <w:rFonts w:hint="eastAsia"/>
        </w:rPr>
        <w:t>客户检索表</w:t>
      </w:r>
      <w:r>
        <w:tab/>
      </w:r>
      <w:r>
        <w:fldChar w:fldCharType="begin"/>
      </w:r>
      <w:r>
        <w:instrText xml:space="preserve"> PAGEREF _Toc505176551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"_Toc505176552" </w:instrText>
      </w:r>
      <w:r>
        <w:fldChar w:fldCharType="separate"/>
      </w:r>
      <w:r>
        <w:rPr>
          <w:rStyle w:val="21"/>
        </w:rPr>
        <w:t xml:space="preserve">5.4.5.2 </w:t>
      </w:r>
      <w:r>
        <w:rPr>
          <w:rStyle w:val="21"/>
          <w:rFonts w:hint="eastAsia"/>
        </w:rPr>
        <w:t>客户资料清单</w:t>
      </w:r>
      <w:r>
        <w:tab/>
      </w:r>
      <w:r>
        <w:fldChar w:fldCharType="begin"/>
      </w:r>
      <w:r>
        <w:instrText xml:space="preserve"> PAGEREF _Toc505176552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"_Toc505176553" </w:instrText>
      </w:r>
      <w:r>
        <w:fldChar w:fldCharType="separate"/>
      </w:r>
      <w:r>
        <w:rPr>
          <w:rStyle w:val="21"/>
        </w:rPr>
        <w:t xml:space="preserve">5.4.5.3 </w:t>
      </w:r>
      <w:r>
        <w:rPr>
          <w:rStyle w:val="21"/>
          <w:rFonts w:hint="eastAsia"/>
        </w:rPr>
        <w:t>订单单据性质清单</w:t>
      </w:r>
      <w:r>
        <w:tab/>
      </w:r>
      <w:r>
        <w:fldChar w:fldCharType="begin"/>
      </w:r>
      <w:r>
        <w:instrText xml:space="preserve"> PAGEREF _Toc505176553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"_Toc505176554" </w:instrText>
      </w:r>
      <w:r>
        <w:fldChar w:fldCharType="separate"/>
      </w:r>
      <w:r>
        <w:rPr>
          <w:rStyle w:val="21"/>
        </w:rPr>
        <w:t xml:space="preserve">5.4.5.4 </w:t>
      </w:r>
      <w:r>
        <w:rPr>
          <w:rStyle w:val="21"/>
          <w:rFonts w:hint="eastAsia"/>
        </w:rPr>
        <w:t>销售预测明细表</w:t>
      </w:r>
      <w:r>
        <w:tab/>
      </w:r>
      <w:r>
        <w:fldChar w:fldCharType="begin"/>
      </w:r>
      <w:r>
        <w:instrText xml:space="preserve"> PAGEREF _Toc505176554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"_Toc505176555" </w:instrText>
      </w:r>
      <w:r>
        <w:fldChar w:fldCharType="separate"/>
      </w:r>
      <w:r>
        <w:rPr>
          <w:rStyle w:val="21"/>
        </w:rPr>
        <w:t xml:space="preserve">5.4.5.5 </w:t>
      </w:r>
      <w:r>
        <w:rPr>
          <w:rStyle w:val="21"/>
          <w:rFonts w:hint="eastAsia"/>
        </w:rPr>
        <w:t>报价单明细表</w:t>
      </w:r>
      <w:r>
        <w:tab/>
      </w:r>
      <w:r>
        <w:fldChar w:fldCharType="begin"/>
      </w:r>
      <w:r>
        <w:instrText xml:space="preserve"> PAGEREF _Toc505176555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"_Toc505176556" </w:instrText>
      </w:r>
      <w:r>
        <w:fldChar w:fldCharType="separate"/>
      </w:r>
      <w:r>
        <w:rPr>
          <w:rStyle w:val="21"/>
        </w:rPr>
        <w:t xml:space="preserve">5.4.5.6 </w:t>
      </w:r>
      <w:r>
        <w:rPr>
          <w:rStyle w:val="21"/>
          <w:rFonts w:hint="eastAsia"/>
        </w:rPr>
        <w:t>客户订单明细表</w:t>
      </w:r>
      <w:r>
        <w:tab/>
      </w:r>
      <w:r>
        <w:fldChar w:fldCharType="begin"/>
      </w:r>
      <w:r>
        <w:instrText xml:space="preserve"> PAGEREF _Toc505176556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"_Toc505176557" </w:instrText>
      </w:r>
      <w:r>
        <w:fldChar w:fldCharType="separate"/>
      </w:r>
      <w:r>
        <w:rPr>
          <w:rStyle w:val="21"/>
        </w:rPr>
        <w:t xml:space="preserve">5.4.5.7 </w:t>
      </w:r>
      <w:r>
        <w:rPr>
          <w:rStyle w:val="21"/>
          <w:rFonts w:hint="eastAsia"/>
        </w:rPr>
        <w:t>订单变更单明细表</w:t>
      </w:r>
      <w:r>
        <w:tab/>
      </w:r>
      <w:r>
        <w:fldChar w:fldCharType="begin"/>
      </w:r>
      <w:r>
        <w:instrText xml:space="preserve"> PAGEREF _Toc505176557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"_Toc505176558" </w:instrText>
      </w:r>
      <w:r>
        <w:fldChar w:fldCharType="separate"/>
      </w:r>
      <w:r>
        <w:rPr>
          <w:rStyle w:val="21"/>
        </w:rPr>
        <w:t xml:space="preserve">5.4.5.8 </w:t>
      </w:r>
      <w:r>
        <w:rPr>
          <w:rStyle w:val="21"/>
          <w:rFonts w:hint="eastAsia"/>
        </w:rPr>
        <w:t>销货单明细表</w:t>
      </w:r>
      <w:r>
        <w:tab/>
      </w:r>
      <w:r>
        <w:fldChar w:fldCharType="begin"/>
      </w:r>
      <w:r>
        <w:instrText xml:space="preserve"> PAGEREF _Toc505176558 \h </w:instrText>
      </w:r>
      <w:r>
        <w:fldChar w:fldCharType="separate"/>
      </w:r>
      <w:r>
        <w:t>210</w:t>
      </w:r>
      <w:r>
        <w:fldChar w:fldCharType="end"/>
      </w:r>
      <w:r>
        <w:fldChar w:fldCharType="end"/>
      </w:r>
    </w:p>
    <w:p>
      <w:pPr>
        <w:pStyle w:val="14"/>
        <w:tabs>
          <w:tab w:val="right" w:leader="dot" w:pos="8296"/>
        </w:tabs>
        <w:spacing w:line="360" w:lineRule="auto"/>
      </w:pPr>
      <w:r>
        <w:fldChar w:fldCharType="begin"/>
      </w:r>
      <w:r>
        <w:instrText xml:space="preserve"> HYPERLINK \l "_Toc505176559" </w:instrText>
      </w:r>
      <w:r>
        <w:fldChar w:fldCharType="separate"/>
      </w:r>
      <w:r>
        <w:rPr>
          <w:rStyle w:val="21"/>
        </w:rPr>
        <w:t xml:space="preserve">5.4.5.9 </w:t>
      </w:r>
      <w:r>
        <w:rPr>
          <w:rStyle w:val="21"/>
          <w:rFonts w:hint="eastAsia"/>
        </w:rPr>
        <w:t>销退单明细表</w:t>
      </w:r>
      <w:r>
        <w:tab/>
      </w:r>
      <w:r>
        <w:fldChar w:fldCharType="begin"/>
      </w:r>
      <w:r>
        <w:instrText xml:space="preserve"> PAGEREF _Toc505176559 \h </w:instrText>
      </w:r>
      <w:r>
        <w:fldChar w:fldCharType="separate"/>
      </w:r>
      <w:r>
        <w:t>210</w:t>
      </w:r>
      <w:r>
        <w:fldChar w:fldCharType="end"/>
      </w:r>
      <w:r>
        <w:fldChar w:fldCharType="end"/>
      </w:r>
    </w:p>
    <w:p>
      <w:pPr>
        <w:pStyle w:val="8"/>
        <w:tabs>
          <w:tab w:val="right" w:leader="dot" w:pos="8296"/>
        </w:tabs>
        <w:spacing w:line="360" w:lineRule="auto"/>
      </w:pPr>
      <w:r>
        <w:fldChar w:fldCharType="begin"/>
      </w:r>
      <w:r>
        <w:instrText xml:space="preserve"> HYPERLINK \l "_Toc505176560" </w:instrText>
      </w:r>
      <w:r>
        <w:fldChar w:fldCharType="separate"/>
      </w:r>
      <w:r>
        <w:rPr>
          <w:rStyle w:val="21"/>
        </w:rPr>
        <w:t xml:space="preserve">5.4.6 </w:t>
      </w:r>
      <w:r>
        <w:rPr>
          <w:rStyle w:val="21"/>
          <w:rFonts w:hint="eastAsia"/>
        </w:rPr>
        <w:t>报表打印</w:t>
      </w:r>
      <w:r>
        <w:tab/>
      </w:r>
      <w:r>
        <w:fldChar w:fldCharType="begin"/>
      </w:r>
      <w:r>
        <w:instrText xml:space="preserve"> PAGEREF _Toc505176560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"_Toc505176561" </w:instrText>
      </w:r>
      <w:r>
        <w:fldChar w:fldCharType="separate"/>
      </w:r>
      <w:r>
        <w:rPr>
          <w:rStyle w:val="21"/>
        </w:rPr>
        <w:t xml:space="preserve">5.4.6.1 </w:t>
      </w:r>
      <w:r>
        <w:rPr>
          <w:rStyle w:val="21"/>
          <w:rFonts w:hint="eastAsia"/>
        </w:rPr>
        <w:t>订单预计出货明细表</w:t>
      </w:r>
      <w:r>
        <w:tab/>
      </w:r>
      <w:r>
        <w:fldChar w:fldCharType="begin"/>
      </w:r>
      <w:r>
        <w:instrText xml:space="preserve"> PAGEREF _Toc505176561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"_Toc505176562" </w:instrText>
      </w:r>
      <w:r>
        <w:fldChar w:fldCharType="separate"/>
      </w:r>
      <w:r>
        <w:rPr>
          <w:rStyle w:val="21"/>
        </w:rPr>
        <w:t xml:space="preserve">5.4.6.2 </w:t>
      </w:r>
      <w:r>
        <w:rPr>
          <w:rStyle w:val="21"/>
          <w:rFonts w:hint="eastAsia"/>
        </w:rPr>
        <w:t>商品预计出货明细表</w:t>
      </w:r>
      <w:r>
        <w:tab/>
      </w:r>
      <w:r>
        <w:fldChar w:fldCharType="begin"/>
      </w:r>
      <w:r>
        <w:instrText xml:space="preserve"> PAGEREF _Toc505176562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"_Toc505176563" </w:instrText>
      </w:r>
      <w:r>
        <w:fldChar w:fldCharType="separate"/>
      </w:r>
      <w:r>
        <w:rPr>
          <w:rStyle w:val="21"/>
        </w:rPr>
        <w:t xml:space="preserve">5.4.6.3 </w:t>
      </w:r>
      <w:r>
        <w:rPr>
          <w:rStyle w:val="21"/>
          <w:rFonts w:hint="eastAsia"/>
        </w:rPr>
        <w:t>客户预计出货明细表</w:t>
      </w:r>
      <w:r>
        <w:tab/>
      </w:r>
      <w:r>
        <w:fldChar w:fldCharType="begin"/>
      </w:r>
      <w:r>
        <w:instrText xml:space="preserve"> PAGEREF _Toc505176563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"_Toc505176564" </w:instrText>
      </w:r>
      <w:r>
        <w:fldChar w:fldCharType="separate"/>
      </w:r>
      <w:r>
        <w:rPr>
          <w:rStyle w:val="21"/>
        </w:rPr>
        <w:t xml:space="preserve">5.4.6.4 </w:t>
      </w:r>
      <w:r>
        <w:rPr>
          <w:rStyle w:val="21"/>
          <w:rFonts w:hint="eastAsia"/>
        </w:rPr>
        <w:t>业务员预计出货明细表</w:t>
      </w:r>
      <w:r>
        <w:tab/>
      </w:r>
      <w:r>
        <w:fldChar w:fldCharType="begin"/>
      </w:r>
      <w:r>
        <w:instrText xml:space="preserve"> PAGEREF _Toc505176564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"_Toc505176565" </w:instrText>
      </w:r>
      <w:r>
        <w:fldChar w:fldCharType="separate"/>
      </w:r>
      <w:r>
        <w:rPr>
          <w:rStyle w:val="21"/>
        </w:rPr>
        <w:t xml:space="preserve">5.4.6.5 </w:t>
      </w:r>
      <w:r>
        <w:rPr>
          <w:rStyle w:val="21"/>
          <w:rFonts w:hint="eastAsia"/>
        </w:rPr>
        <w:t>客户接单统计表</w:t>
      </w:r>
      <w:r>
        <w:tab/>
      </w:r>
      <w:r>
        <w:fldChar w:fldCharType="begin"/>
      </w:r>
      <w:r>
        <w:instrText xml:space="preserve"> PAGEREF _Toc505176565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"_Toc505176566" </w:instrText>
      </w:r>
      <w:r>
        <w:fldChar w:fldCharType="separate"/>
      </w:r>
      <w:r>
        <w:rPr>
          <w:rStyle w:val="21"/>
        </w:rPr>
        <w:t xml:space="preserve">5.4.6.6 </w:t>
      </w:r>
      <w:r>
        <w:rPr>
          <w:rStyle w:val="21"/>
          <w:rFonts w:hint="eastAsia"/>
        </w:rPr>
        <w:t>订单销货状况表</w:t>
      </w:r>
      <w:r>
        <w:tab/>
      </w:r>
      <w:r>
        <w:fldChar w:fldCharType="begin"/>
      </w:r>
      <w:r>
        <w:instrText xml:space="preserve"> PAGEREF _Toc505176566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"_Toc505176567" </w:instrText>
      </w:r>
      <w:r>
        <w:fldChar w:fldCharType="separate"/>
      </w:r>
      <w:r>
        <w:rPr>
          <w:rStyle w:val="21"/>
        </w:rPr>
        <w:t xml:space="preserve">5.4.6.7 </w:t>
      </w:r>
      <w:r>
        <w:rPr>
          <w:rStyle w:val="21"/>
          <w:rFonts w:hint="eastAsia"/>
        </w:rPr>
        <w:t>客户销货明细表</w:t>
      </w:r>
      <w:r>
        <w:tab/>
      </w:r>
      <w:r>
        <w:fldChar w:fldCharType="begin"/>
      </w:r>
      <w:r>
        <w:instrText xml:space="preserve"> PAGEREF _Toc505176567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"_Toc505176568" </w:instrText>
      </w:r>
      <w:r>
        <w:fldChar w:fldCharType="separate"/>
      </w:r>
      <w:r>
        <w:rPr>
          <w:rStyle w:val="21"/>
        </w:rPr>
        <w:t xml:space="preserve">5.4.6.8 </w:t>
      </w:r>
      <w:r>
        <w:rPr>
          <w:rStyle w:val="21"/>
          <w:rFonts w:hint="eastAsia"/>
        </w:rPr>
        <w:t>客户销货汇总表</w:t>
      </w:r>
      <w:r>
        <w:tab/>
      </w:r>
      <w:r>
        <w:fldChar w:fldCharType="begin"/>
      </w:r>
      <w:r>
        <w:instrText xml:space="preserve"> PAGEREF _Toc505176568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"_Toc505176569" </w:instrText>
      </w:r>
      <w:r>
        <w:fldChar w:fldCharType="separate"/>
      </w:r>
      <w:r>
        <w:rPr>
          <w:rStyle w:val="21"/>
        </w:rPr>
        <w:t xml:space="preserve">5.4.6.9 </w:t>
      </w:r>
      <w:r>
        <w:rPr>
          <w:rStyle w:val="21"/>
          <w:rFonts w:hint="eastAsia"/>
        </w:rPr>
        <w:t>历史交易记录表</w:t>
      </w:r>
      <w:r>
        <w:tab/>
      </w:r>
      <w:r>
        <w:fldChar w:fldCharType="begin"/>
      </w:r>
      <w:r>
        <w:instrText xml:space="preserve"> PAGEREF _Toc505176569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"_Toc505176570" </w:instrText>
      </w:r>
      <w:r>
        <w:fldChar w:fldCharType="separate"/>
      </w:r>
      <w:r>
        <w:rPr>
          <w:rStyle w:val="21"/>
        </w:rPr>
        <w:t xml:space="preserve">5.4.6.10 </w:t>
      </w:r>
      <w:r>
        <w:rPr>
          <w:rStyle w:val="21"/>
          <w:rFonts w:hint="eastAsia"/>
        </w:rPr>
        <w:t>商品销货期报表</w:t>
      </w:r>
      <w:r>
        <w:tab/>
      </w:r>
      <w:r>
        <w:fldChar w:fldCharType="begin"/>
      </w:r>
      <w:r>
        <w:instrText xml:space="preserve"> PAGEREF _Toc505176570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"_Toc505176571" </w:instrText>
      </w:r>
      <w:r>
        <w:fldChar w:fldCharType="separate"/>
      </w:r>
      <w:r>
        <w:rPr>
          <w:rStyle w:val="21"/>
        </w:rPr>
        <w:t xml:space="preserve">5.4.6.11 </w:t>
      </w:r>
      <w:r>
        <w:rPr>
          <w:rStyle w:val="21"/>
          <w:rFonts w:hint="eastAsia"/>
        </w:rPr>
        <w:t>客户地址名条</w:t>
      </w:r>
      <w:r>
        <w:tab/>
      </w:r>
      <w:r>
        <w:fldChar w:fldCharType="begin"/>
      </w:r>
      <w:r>
        <w:instrText xml:space="preserve"> PAGEREF _Toc505176571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"_Toc505176572" </w:instrText>
      </w:r>
      <w:r>
        <w:fldChar w:fldCharType="separate"/>
      </w:r>
      <w:r>
        <w:rPr>
          <w:rStyle w:val="21"/>
        </w:rPr>
        <w:t xml:space="preserve">5.4.6.12 </w:t>
      </w:r>
      <w:r>
        <w:rPr>
          <w:rStyle w:val="21"/>
          <w:rFonts w:hint="eastAsia"/>
        </w:rPr>
        <w:t>已出货未开发票明细表</w:t>
      </w:r>
      <w:r>
        <w:tab/>
      </w:r>
      <w:r>
        <w:fldChar w:fldCharType="begin"/>
      </w:r>
      <w:r>
        <w:instrText xml:space="preserve"> PAGEREF _Toc505176572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"_Toc505176573" </w:instrText>
      </w:r>
      <w:r>
        <w:fldChar w:fldCharType="separate"/>
      </w:r>
      <w:r>
        <w:rPr>
          <w:rStyle w:val="21"/>
        </w:rPr>
        <w:t xml:space="preserve">5.4.6.13 </w:t>
      </w:r>
      <w:r>
        <w:rPr>
          <w:rStyle w:val="21"/>
          <w:rFonts w:hint="eastAsia"/>
        </w:rPr>
        <w:t>销售价格异常表</w:t>
      </w:r>
      <w:r>
        <w:tab/>
      </w:r>
      <w:r>
        <w:fldChar w:fldCharType="begin"/>
      </w:r>
      <w:r>
        <w:instrText xml:space="preserve"> PAGEREF _Toc505176573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"_Toc505176574" </w:instrText>
      </w:r>
      <w:r>
        <w:fldChar w:fldCharType="separate"/>
      </w:r>
      <w:r>
        <w:rPr>
          <w:rStyle w:val="21"/>
        </w:rPr>
        <w:t xml:space="preserve">5.4.6.14 </w:t>
      </w:r>
      <w:r>
        <w:rPr>
          <w:rStyle w:val="21"/>
          <w:rFonts w:hint="eastAsia"/>
        </w:rPr>
        <w:t>客户</w:t>
      </w:r>
      <w:r>
        <w:rPr>
          <w:rStyle w:val="21"/>
        </w:rPr>
        <w:t>/</w:t>
      </w:r>
      <w:r>
        <w:rPr>
          <w:rStyle w:val="21"/>
          <w:rFonts w:hint="eastAsia"/>
        </w:rPr>
        <w:t>批号销售明细表</w:t>
      </w:r>
      <w:r>
        <w:tab/>
      </w:r>
      <w:r>
        <w:fldChar w:fldCharType="begin"/>
      </w:r>
      <w:r>
        <w:instrText xml:space="preserve"> PAGEREF _Toc505176574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"_Toc505176575" </w:instrText>
      </w:r>
      <w:r>
        <w:fldChar w:fldCharType="separate"/>
      </w:r>
      <w:r>
        <w:rPr>
          <w:rStyle w:val="21"/>
        </w:rPr>
        <w:t xml:space="preserve">5.4.6.15 </w:t>
      </w:r>
      <w:r>
        <w:rPr>
          <w:rStyle w:val="21"/>
          <w:rFonts w:hint="eastAsia"/>
        </w:rPr>
        <w:t>捡货单打印作业</w:t>
      </w:r>
      <w:r>
        <w:tab/>
      </w:r>
      <w:r>
        <w:fldChar w:fldCharType="begin"/>
      </w:r>
      <w:r>
        <w:instrText xml:space="preserve"> PAGEREF _Toc505176575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"_Toc505176576" </w:instrText>
      </w:r>
      <w:r>
        <w:fldChar w:fldCharType="separate"/>
      </w:r>
      <w:r>
        <w:rPr>
          <w:rStyle w:val="21"/>
        </w:rPr>
        <w:t xml:space="preserve">5.4.6.16 </w:t>
      </w:r>
      <w:r>
        <w:rPr>
          <w:rStyle w:val="21"/>
          <w:rFonts w:hint="eastAsia"/>
        </w:rPr>
        <w:t>订单利润分析状况表</w:t>
      </w:r>
      <w:r>
        <w:tab/>
      </w:r>
      <w:r>
        <w:fldChar w:fldCharType="begin"/>
      </w:r>
      <w:r>
        <w:instrText xml:space="preserve"> PAGEREF _Toc505176576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"_Toc505176577" </w:instrText>
      </w:r>
      <w:r>
        <w:fldChar w:fldCharType="separate"/>
      </w:r>
      <w:r>
        <w:rPr>
          <w:rStyle w:val="21"/>
        </w:rPr>
        <w:t xml:space="preserve">5.4.6.17 </w:t>
      </w:r>
      <w:r>
        <w:rPr>
          <w:rStyle w:val="21"/>
          <w:rFonts w:hint="eastAsia"/>
        </w:rPr>
        <w:t>信用额度检核表</w:t>
      </w:r>
      <w:r>
        <w:tab/>
      </w:r>
      <w:r>
        <w:fldChar w:fldCharType="begin"/>
      </w:r>
      <w:r>
        <w:instrText xml:space="preserve"> PAGEREF _Toc505176577 \h </w:instrText>
      </w:r>
      <w:r>
        <w:fldChar w:fldCharType="separate"/>
      </w:r>
      <w:r>
        <w:t>211</w:t>
      </w:r>
      <w:r>
        <w:fldChar w:fldCharType="end"/>
      </w:r>
      <w:r>
        <w:fldChar w:fldCharType="end"/>
      </w:r>
    </w:p>
    <w:p>
      <w:pPr>
        <w:pStyle w:val="14"/>
        <w:tabs>
          <w:tab w:val="right" w:leader="dot" w:pos="8296"/>
        </w:tabs>
        <w:spacing w:line="360" w:lineRule="auto"/>
      </w:pPr>
      <w:r>
        <w:fldChar w:fldCharType="begin"/>
      </w:r>
      <w:r>
        <w:instrText xml:space="preserve"> HYPERLINK \l "_Toc505176578" </w:instrText>
      </w:r>
      <w:r>
        <w:fldChar w:fldCharType="separate"/>
      </w:r>
      <w:r>
        <w:rPr>
          <w:rStyle w:val="21"/>
        </w:rPr>
        <w:t xml:space="preserve">5.4.6.18 </w:t>
      </w:r>
      <w:r>
        <w:rPr>
          <w:rStyle w:val="21"/>
          <w:rFonts w:hint="eastAsia"/>
        </w:rPr>
        <w:t>客户商品成本表</w:t>
      </w:r>
      <w:r>
        <w:tab/>
      </w:r>
      <w:r>
        <w:fldChar w:fldCharType="begin"/>
      </w:r>
      <w:r>
        <w:instrText xml:space="preserve"> PAGEREF _Toc505176578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"_Toc505176579" </w:instrText>
      </w:r>
      <w:r>
        <w:fldChar w:fldCharType="separate"/>
      </w:r>
      <w:r>
        <w:rPr>
          <w:rStyle w:val="21"/>
        </w:rPr>
        <w:t xml:space="preserve">5.4.6.19 </w:t>
      </w:r>
      <w:r>
        <w:rPr>
          <w:rStyle w:val="21"/>
          <w:rFonts w:hint="eastAsia"/>
        </w:rPr>
        <w:t>订单状况统计表</w:t>
      </w:r>
      <w:r>
        <w:tab/>
      </w:r>
      <w:r>
        <w:fldChar w:fldCharType="begin"/>
      </w:r>
      <w:r>
        <w:instrText xml:space="preserve"> PAGEREF _Toc505176579 \h </w:instrText>
      </w:r>
      <w:r>
        <w:fldChar w:fldCharType="separate"/>
      </w:r>
      <w:r>
        <w:t>212</w:t>
      </w:r>
      <w:r>
        <w:fldChar w:fldCharType="end"/>
      </w:r>
      <w:r>
        <w:fldChar w:fldCharType="end"/>
      </w:r>
    </w:p>
    <w:p>
      <w:pPr>
        <w:pStyle w:val="8"/>
        <w:tabs>
          <w:tab w:val="right" w:leader="dot" w:pos="8296"/>
        </w:tabs>
        <w:spacing w:line="360" w:lineRule="auto"/>
      </w:pPr>
      <w:r>
        <w:fldChar w:fldCharType="begin"/>
      </w:r>
      <w:r>
        <w:instrText xml:space="preserve"> HYPERLINK \l "_Toc505176580" </w:instrText>
      </w:r>
      <w:r>
        <w:fldChar w:fldCharType="separate"/>
      </w:r>
      <w:r>
        <w:rPr>
          <w:rStyle w:val="21"/>
        </w:rPr>
        <w:t xml:space="preserve">5.4.7 </w:t>
      </w:r>
      <w:r>
        <w:rPr>
          <w:rStyle w:val="21"/>
          <w:rFonts w:hint="eastAsia"/>
        </w:rPr>
        <w:t>批次作业</w:t>
      </w:r>
      <w:r>
        <w:tab/>
      </w:r>
      <w:r>
        <w:fldChar w:fldCharType="begin"/>
      </w:r>
      <w:r>
        <w:instrText xml:space="preserve"> PAGEREF _Toc505176580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"_Toc505176581" </w:instrText>
      </w:r>
      <w:r>
        <w:fldChar w:fldCharType="separate"/>
      </w:r>
      <w:r>
        <w:rPr>
          <w:rStyle w:val="21"/>
        </w:rPr>
        <w:t xml:space="preserve">5.4.7.1 </w:t>
      </w:r>
      <w:r>
        <w:rPr>
          <w:rStyle w:val="21"/>
          <w:rFonts w:hint="eastAsia"/>
        </w:rPr>
        <w:t>订单已交量重计作业</w:t>
      </w:r>
      <w:r>
        <w:tab/>
      </w:r>
      <w:r>
        <w:fldChar w:fldCharType="begin"/>
      </w:r>
      <w:r>
        <w:instrText xml:space="preserve"> PAGEREF _Toc505176581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"_Toc505176582" </w:instrText>
      </w:r>
      <w:r>
        <w:fldChar w:fldCharType="separate"/>
      </w:r>
      <w:r>
        <w:rPr>
          <w:rStyle w:val="21"/>
        </w:rPr>
        <w:t xml:space="preserve">5.4.7.2 </w:t>
      </w:r>
      <w:r>
        <w:rPr>
          <w:rStyle w:val="21"/>
          <w:rFonts w:hint="eastAsia"/>
        </w:rPr>
        <w:t>订单指定结案作业</w:t>
      </w:r>
      <w:r>
        <w:tab/>
      </w:r>
      <w:r>
        <w:fldChar w:fldCharType="begin"/>
      </w:r>
      <w:r>
        <w:instrText xml:space="preserve"> PAGEREF _Toc505176582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"_Toc505176583" </w:instrText>
      </w:r>
      <w:r>
        <w:fldChar w:fldCharType="separate"/>
      </w:r>
      <w:r>
        <w:rPr>
          <w:rStyle w:val="21"/>
        </w:rPr>
        <w:t xml:space="preserve">5.4.7.3 </w:t>
      </w:r>
      <w:r>
        <w:rPr>
          <w:rStyle w:val="21"/>
          <w:rFonts w:hint="eastAsia"/>
        </w:rPr>
        <w:t>订单转采购单复制作业</w:t>
      </w:r>
      <w:r>
        <w:tab/>
      </w:r>
      <w:r>
        <w:fldChar w:fldCharType="begin"/>
      </w:r>
      <w:r>
        <w:instrText xml:space="preserve"> PAGEREF _Toc505176583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"_Toc505176584" </w:instrText>
      </w:r>
      <w:r>
        <w:fldChar w:fldCharType="separate"/>
      </w:r>
      <w:r>
        <w:rPr>
          <w:rStyle w:val="21"/>
        </w:rPr>
        <w:t xml:space="preserve">5.4.7.4 </w:t>
      </w:r>
      <w:r>
        <w:rPr>
          <w:rStyle w:val="21"/>
          <w:rFonts w:hint="eastAsia"/>
        </w:rPr>
        <w:t>客户商品特价产生作业</w:t>
      </w:r>
      <w:r>
        <w:tab/>
      </w:r>
      <w:r>
        <w:fldChar w:fldCharType="begin"/>
      </w:r>
      <w:r>
        <w:instrText xml:space="preserve"> PAGEREF _Toc505176584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"_Toc505176585" </w:instrText>
      </w:r>
      <w:r>
        <w:fldChar w:fldCharType="separate"/>
      </w:r>
      <w:r>
        <w:rPr>
          <w:rStyle w:val="21"/>
        </w:rPr>
        <w:t xml:space="preserve">5.4.7.5 </w:t>
      </w:r>
      <w:r>
        <w:rPr>
          <w:rStyle w:val="21"/>
          <w:rFonts w:hint="eastAsia"/>
        </w:rPr>
        <w:t>客户付款条件整批赋予作业</w:t>
      </w:r>
      <w:r>
        <w:tab/>
      </w:r>
      <w:r>
        <w:fldChar w:fldCharType="begin"/>
      </w:r>
      <w:r>
        <w:instrText xml:space="preserve"> PAGEREF _Toc505176585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"_Toc505176586" </w:instrText>
      </w:r>
      <w:r>
        <w:fldChar w:fldCharType="separate"/>
      </w:r>
      <w:r>
        <w:rPr>
          <w:rStyle w:val="21"/>
        </w:rPr>
        <w:t xml:space="preserve">5.4.7.6 </w:t>
      </w:r>
      <w:r>
        <w:rPr>
          <w:rStyle w:val="21"/>
          <w:rFonts w:hint="eastAsia"/>
        </w:rPr>
        <w:t>业务底价产生作业</w:t>
      </w:r>
      <w:r>
        <w:tab/>
      </w:r>
      <w:r>
        <w:fldChar w:fldCharType="begin"/>
      </w:r>
      <w:r>
        <w:instrText xml:space="preserve"> PAGEREF _Toc505176586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"_Toc505176587" </w:instrText>
      </w:r>
      <w:r>
        <w:fldChar w:fldCharType="separate"/>
      </w:r>
      <w:r>
        <w:rPr>
          <w:rStyle w:val="21"/>
        </w:rPr>
        <w:t xml:space="preserve">5.4.7.7 </w:t>
      </w:r>
      <w:r>
        <w:rPr>
          <w:rStyle w:val="21"/>
          <w:rFonts w:hint="eastAsia"/>
        </w:rPr>
        <w:t>商品定价资料更新作业</w:t>
      </w:r>
      <w:r>
        <w:tab/>
      </w:r>
      <w:r>
        <w:fldChar w:fldCharType="begin"/>
      </w:r>
      <w:r>
        <w:instrText xml:space="preserve"> PAGEREF _Toc505176587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"_Toc505176588" </w:instrText>
      </w:r>
      <w:r>
        <w:fldChar w:fldCharType="separate"/>
      </w:r>
      <w:r>
        <w:rPr>
          <w:rStyle w:val="21"/>
        </w:rPr>
        <w:t xml:space="preserve">5.4.7.8 </w:t>
      </w:r>
      <w:r>
        <w:rPr>
          <w:rStyle w:val="21"/>
          <w:rFonts w:hint="eastAsia"/>
        </w:rPr>
        <w:t>订单单据清除作业</w:t>
      </w:r>
      <w:r>
        <w:tab/>
      </w:r>
      <w:r>
        <w:fldChar w:fldCharType="begin"/>
      </w:r>
      <w:r>
        <w:instrText xml:space="preserve"> PAGEREF _Toc505176588 \h </w:instrText>
      </w:r>
      <w:r>
        <w:fldChar w:fldCharType="separate"/>
      </w:r>
      <w:r>
        <w:t>212</w:t>
      </w:r>
      <w:r>
        <w:fldChar w:fldCharType="end"/>
      </w:r>
      <w:r>
        <w:fldChar w:fldCharType="end"/>
      </w:r>
    </w:p>
    <w:p>
      <w:pPr>
        <w:pStyle w:val="8"/>
        <w:tabs>
          <w:tab w:val="right" w:leader="dot" w:pos="8296"/>
        </w:tabs>
        <w:spacing w:line="360" w:lineRule="auto"/>
      </w:pPr>
      <w:r>
        <w:fldChar w:fldCharType="begin"/>
      </w:r>
      <w:r>
        <w:instrText xml:space="preserve"> HYPERLINK \l "_Toc505176589" </w:instrText>
      </w:r>
      <w:r>
        <w:fldChar w:fldCharType="separate"/>
      </w:r>
      <w:r>
        <w:rPr>
          <w:rStyle w:val="21"/>
        </w:rPr>
        <w:t xml:space="preserve">5.4.8 </w:t>
      </w:r>
      <w:r>
        <w:rPr>
          <w:rStyle w:val="21"/>
          <w:rFonts w:hint="eastAsia"/>
        </w:rPr>
        <w:t>其他作业</w:t>
      </w:r>
      <w:r>
        <w:tab/>
      </w:r>
      <w:r>
        <w:fldChar w:fldCharType="begin"/>
      </w:r>
      <w:r>
        <w:instrText xml:space="preserve"> PAGEREF _Toc505176589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"_Toc505176590" </w:instrText>
      </w:r>
      <w:r>
        <w:fldChar w:fldCharType="separate"/>
      </w:r>
      <w:r>
        <w:rPr>
          <w:rStyle w:val="21"/>
        </w:rPr>
        <w:t xml:space="preserve">5.4.8.1 </w:t>
      </w:r>
      <w:r>
        <w:rPr>
          <w:rStyle w:val="21"/>
          <w:rFonts w:hint="eastAsia"/>
        </w:rPr>
        <w:t>客户咨询查询作业</w:t>
      </w:r>
      <w:r>
        <w:tab/>
      </w:r>
      <w:r>
        <w:fldChar w:fldCharType="begin"/>
      </w:r>
      <w:r>
        <w:instrText xml:space="preserve"> PAGEREF _Toc505176590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"_Toc505176591" </w:instrText>
      </w:r>
      <w:r>
        <w:fldChar w:fldCharType="separate"/>
      </w:r>
      <w:r>
        <w:rPr>
          <w:rStyle w:val="21"/>
        </w:rPr>
        <w:t xml:space="preserve">5.4.8.2 </w:t>
      </w:r>
      <w:r>
        <w:rPr>
          <w:rStyle w:val="21"/>
          <w:rFonts w:hint="eastAsia"/>
        </w:rPr>
        <w:t>订单资讯查询作业</w:t>
      </w:r>
      <w:r>
        <w:tab/>
      </w:r>
      <w:r>
        <w:fldChar w:fldCharType="begin"/>
      </w:r>
      <w:r>
        <w:instrText xml:space="preserve"> PAGEREF _Toc505176591 \h </w:instrText>
      </w:r>
      <w:r>
        <w:fldChar w:fldCharType="separate"/>
      </w:r>
      <w:r>
        <w:t>212</w:t>
      </w:r>
      <w:r>
        <w:fldChar w:fldCharType="end"/>
      </w:r>
      <w:r>
        <w:fldChar w:fldCharType="end"/>
      </w:r>
    </w:p>
    <w:p>
      <w:pPr>
        <w:pStyle w:val="14"/>
        <w:tabs>
          <w:tab w:val="right" w:leader="dot" w:pos="8296"/>
        </w:tabs>
        <w:spacing w:line="360" w:lineRule="auto"/>
      </w:pPr>
      <w:r>
        <w:fldChar w:fldCharType="begin"/>
      </w:r>
      <w:r>
        <w:instrText xml:space="preserve"> HYPERLINK \l "_Toc505176592" </w:instrText>
      </w:r>
      <w:r>
        <w:fldChar w:fldCharType="separate"/>
      </w:r>
      <w:r>
        <w:rPr>
          <w:rStyle w:val="21"/>
        </w:rPr>
        <w:t xml:space="preserve">5.4.8.3 </w:t>
      </w:r>
      <w:r>
        <w:rPr>
          <w:rStyle w:val="21"/>
          <w:rFonts w:hint="eastAsia"/>
        </w:rPr>
        <w:t>客户指定供应商查询作业</w:t>
      </w:r>
      <w:r>
        <w:tab/>
      </w:r>
      <w:r>
        <w:fldChar w:fldCharType="begin"/>
      </w:r>
      <w:r>
        <w:instrText xml:space="preserve"> PAGEREF _Toc505176592 \h </w:instrText>
      </w:r>
      <w:r>
        <w:fldChar w:fldCharType="separate"/>
      </w:r>
      <w:r>
        <w:t>212</w:t>
      </w:r>
      <w:r>
        <w:fldChar w:fldCharType="end"/>
      </w:r>
      <w:r>
        <w:fldChar w:fldCharType="end"/>
      </w:r>
    </w:p>
    <w:p>
      <w:pPr>
        <w:spacing w:line="360" w:lineRule="auto"/>
      </w:pPr>
      <w:r>
        <w:rPr>
          <w:szCs w:val="21"/>
        </w:rPr>
        <w:fldChar w:fldCharType="end"/>
      </w:r>
    </w:p>
    <w:p>
      <w:pPr>
        <w:pStyle w:val="2"/>
        <w:numPr>
          <w:ilvl w:val="0"/>
          <w:numId w:val="1"/>
        </w:numPr>
        <w:spacing w:line="360" w:lineRule="auto"/>
      </w:pPr>
      <w:bookmarkStart w:id="0" w:name="_Toc505176272"/>
      <w:bookmarkStart w:id="1" w:name="_Toc500164285"/>
      <w:r>
        <w:rPr>
          <w:rFonts w:hint="eastAsia"/>
        </w:rPr>
        <w:t>软件安装</w:t>
      </w:r>
      <w:bookmarkEnd w:id="0"/>
      <w:bookmarkEnd w:id="1"/>
    </w:p>
    <w:p>
      <w:pPr>
        <w:pStyle w:val="3"/>
        <w:spacing w:line="360" w:lineRule="auto"/>
      </w:pPr>
      <w:bookmarkStart w:id="2" w:name="_Toc505176273"/>
      <w:bookmarkStart w:id="3" w:name="_Toc500164286"/>
      <w:r>
        <w:rPr>
          <w:rFonts w:hint="eastAsia"/>
        </w:rPr>
        <w:t>软件安装操作说明</w:t>
      </w:r>
      <w:bookmarkEnd w:id="2"/>
      <w:bookmarkEnd w:id="3"/>
    </w:p>
    <w:p>
      <w:pPr>
        <w:spacing w:line="360" w:lineRule="auto"/>
      </w:pPr>
    </w:p>
    <w:p>
      <w:pPr>
        <w:pStyle w:val="3"/>
        <w:spacing w:line="360" w:lineRule="auto"/>
      </w:pPr>
      <w:bookmarkStart w:id="4" w:name="_Toc500164287"/>
      <w:bookmarkStart w:id="5" w:name="_Toc505176274"/>
      <w:r>
        <w:rPr>
          <w:rFonts w:hint="eastAsia"/>
        </w:rPr>
        <w:t>软件环境</w:t>
      </w:r>
      <w:bookmarkEnd w:id="4"/>
      <w:bookmarkEnd w:id="5"/>
    </w:p>
    <w:p>
      <w:pPr>
        <w:spacing w:line="360" w:lineRule="auto"/>
      </w:pPr>
    </w:p>
    <w:p>
      <w:pPr>
        <w:pStyle w:val="3"/>
        <w:spacing w:line="360" w:lineRule="auto"/>
      </w:pPr>
      <w:bookmarkStart w:id="6" w:name="_Toc505176275"/>
      <w:bookmarkStart w:id="7" w:name="_Toc500164288"/>
      <w:r>
        <w:rPr>
          <w:rFonts w:hint="eastAsia"/>
        </w:rPr>
        <w:t>硬件环境</w:t>
      </w:r>
      <w:bookmarkEnd w:id="6"/>
      <w:bookmarkEnd w:id="7"/>
    </w:p>
    <w:p>
      <w:pPr>
        <w:spacing w:line="360" w:lineRule="auto"/>
      </w:pPr>
    </w:p>
    <w:p>
      <w:pPr>
        <w:spacing w:line="360" w:lineRule="auto"/>
      </w:pPr>
    </w:p>
    <w:p>
      <w:pPr>
        <w:pStyle w:val="2"/>
        <w:numPr>
          <w:ilvl w:val="0"/>
          <w:numId w:val="1"/>
        </w:numPr>
        <w:spacing w:line="360" w:lineRule="auto"/>
      </w:pPr>
      <w:bookmarkStart w:id="8" w:name="_Toc505176276"/>
      <w:bookmarkStart w:id="9" w:name="_Toc500231967"/>
      <w:r>
        <w:rPr>
          <w:rFonts w:hint="eastAsia"/>
        </w:rPr>
        <w:t>软件基本操作</w:t>
      </w:r>
      <w:bookmarkEnd w:id="8"/>
      <w:bookmarkEnd w:id="9"/>
    </w:p>
    <w:p>
      <w:pPr>
        <w:pStyle w:val="3"/>
        <w:spacing w:line="360" w:lineRule="auto"/>
      </w:pPr>
      <w:bookmarkStart w:id="10" w:name="_Toc505176277"/>
      <w:bookmarkStart w:id="11" w:name="_Toc500231968"/>
      <w:r>
        <w:rPr>
          <w:rFonts w:hint="eastAsia"/>
        </w:rPr>
        <w:t>2.1 软件主界面基本操作</w:t>
      </w:r>
      <w:bookmarkEnd w:id="10"/>
      <w:bookmarkEnd w:id="11"/>
    </w:p>
    <w:p>
      <w:pPr>
        <w:spacing w:line="360" w:lineRule="auto"/>
      </w:pPr>
      <w:r>
        <w:drawing>
          <wp:inline distT="0" distB="0" distL="0" distR="0">
            <wp:extent cx="5274310" cy="34563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456382"/>
                    </a:xfrm>
                    <a:prstGeom prst="rect">
                      <a:avLst/>
                    </a:prstGeom>
                  </pic:spPr>
                </pic:pic>
              </a:graphicData>
            </a:graphic>
          </wp:inline>
        </w:drawing>
      </w:r>
    </w:p>
    <w:p>
      <w:pPr>
        <w:pStyle w:val="24"/>
        <w:numPr>
          <w:ilvl w:val="0"/>
          <w:numId w:val="2"/>
        </w:numPr>
        <w:spacing w:line="360" w:lineRule="auto"/>
        <w:ind w:firstLineChars="0"/>
        <w:rPr>
          <w:sz w:val="24"/>
          <w:szCs w:val="24"/>
        </w:rPr>
      </w:pPr>
      <w:r>
        <w:rPr>
          <w:rFonts w:hint="eastAsia"/>
          <w:sz w:val="24"/>
          <w:szCs w:val="24"/>
        </w:rPr>
        <w:t>完成软件的安装后，在桌面上双击软件图标，打开登陆窗口；</w:t>
      </w:r>
    </w:p>
    <w:p>
      <w:pPr>
        <w:pStyle w:val="24"/>
        <w:numPr>
          <w:ilvl w:val="0"/>
          <w:numId w:val="2"/>
        </w:numPr>
        <w:spacing w:line="360" w:lineRule="auto"/>
        <w:ind w:firstLineChars="0"/>
        <w:rPr>
          <w:sz w:val="24"/>
          <w:szCs w:val="24"/>
        </w:rPr>
      </w:pPr>
      <w:r>
        <w:rPr>
          <w:rFonts w:hint="eastAsia"/>
          <w:sz w:val="24"/>
          <w:szCs w:val="24"/>
        </w:rPr>
        <w:t>在登陆窗口中输入账号、密码、选择公司账套后，单击“确定”按钮，即可登陆到软件主界面；</w:t>
      </w:r>
    </w:p>
    <w:p>
      <w:pPr>
        <w:spacing w:line="360" w:lineRule="auto"/>
        <w:rPr>
          <w:sz w:val="24"/>
          <w:szCs w:val="24"/>
        </w:rPr>
      </w:pPr>
      <w:r>
        <w:drawing>
          <wp:inline distT="0" distB="0" distL="0" distR="0">
            <wp:extent cx="5274310" cy="35128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3513154"/>
                    </a:xfrm>
                    <a:prstGeom prst="rect">
                      <a:avLst/>
                    </a:prstGeom>
                  </pic:spPr>
                </pic:pic>
              </a:graphicData>
            </a:graphic>
          </wp:inline>
        </w:drawing>
      </w:r>
    </w:p>
    <w:p>
      <w:pPr>
        <w:spacing w:line="360" w:lineRule="auto"/>
        <w:ind w:firstLine="480"/>
        <w:rPr>
          <w:sz w:val="24"/>
          <w:szCs w:val="24"/>
        </w:rPr>
      </w:pPr>
      <w:r>
        <w:rPr>
          <w:rFonts w:hint="eastAsia"/>
          <w:sz w:val="24"/>
          <w:szCs w:val="24"/>
        </w:rPr>
        <w:t>描述：</w:t>
      </w:r>
    </w:p>
    <w:p>
      <w:pPr>
        <w:pStyle w:val="24"/>
        <w:numPr>
          <w:ilvl w:val="0"/>
          <w:numId w:val="3"/>
        </w:numPr>
        <w:spacing w:line="360" w:lineRule="auto"/>
        <w:ind w:firstLineChars="0"/>
        <w:rPr>
          <w:sz w:val="24"/>
          <w:szCs w:val="24"/>
        </w:rPr>
      </w:pPr>
      <w:r>
        <w:rPr>
          <w:rFonts w:hint="eastAsia"/>
          <w:sz w:val="24"/>
          <w:szCs w:val="24"/>
        </w:rPr>
        <w:t>功能按钮区：主要包含对系统主界面操作的各类功能按钮；</w:t>
      </w:r>
    </w:p>
    <w:p>
      <w:pPr>
        <w:pStyle w:val="24"/>
        <w:numPr>
          <w:ilvl w:val="0"/>
          <w:numId w:val="3"/>
        </w:numPr>
        <w:spacing w:line="360" w:lineRule="auto"/>
        <w:ind w:firstLineChars="0"/>
        <w:rPr>
          <w:sz w:val="24"/>
          <w:szCs w:val="24"/>
        </w:rPr>
      </w:pPr>
      <w:r>
        <w:rPr>
          <w:rFonts w:hint="eastAsia"/>
          <w:sz w:val="24"/>
          <w:szCs w:val="24"/>
        </w:rPr>
        <w:t>作业清单区：系统中各类单据、报表以及功能作业的树形菜单，可根据功能按钮区中的“检视类别”切换不同功能的树形菜单；</w:t>
      </w:r>
    </w:p>
    <w:p>
      <w:pPr>
        <w:pStyle w:val="24"/>
        <w:numPr>
          <w:ilvl w:val="0"/>
          <w:numId w:val="3"/>
        </w:numPr>
        <w:spacing w:line="360" w:lineRule="auto"/>
        <w:ind w:firstLineChars="0"/>
        <w:rPr>
          <w:sz w:val="24"/>
          <w:szCs w:val="24"/>
        </w:rPr>
      </w:pPr>
      <w:r>
        <w:rPr>
          <w:rFonts w:hint="eastAsia"/>
          <w:sz w:val="24"/>
          <w:szCs w:val="24"/>
        </w:rPr>
        <w:t>主界面：主要用于根据在作业清单区选择的主目录显示各类导航图。</w:t>
      </w:r>
    </w:p>
    <w:p>
      <w:pPr>
        <w:pStyle w:val="24"/>
        <w:numPr>
          <w:ilvl w:val="0"/>
          <w:numId w:val="3"/>
        </w:numPr>
        <w:spacing w:line="360" w:lineRule="auto"/>
        <w:ind w:firstLineChars="0"/>
        <w:rPr>
          <w:sz w:val="24"/>
          <w:szCs w:val="24"/>
        </w:rPr>
      </w:pPr>
      <w:r>
        <w:rPr>
          <w:rFonts w:hint="eastAsia"/>
          <w:sz w:val="24"/>
          <w:szCs w:val="24"/>
        </w:rPr>
        <w:t>功能按钮清单：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68"/>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序号</w:t>
            </w:r>
          </w:p>
        </w:tc>
        <w:tc>
          <w:tcPr>
            <w:tcW w:w="2268" w:type="dxa"/>
            <w:vAlign w:val="center"/>
          </w:tcPr>
          <w:p>
            <w:pPr>
              <w:spacing w:line="360" w:lineRule="auto"/>
              <w:jc w:val="center"/>
              <w:rPr>
                <w:sz w:val="24"/>
                <w:szCs w:val="24"/>
              </w:rPr>
            </w:pPr>
            <w:r>
              <w:rPr>
                <w:rFonts w:hint="eastAsia"/>
                <w:sz w:val="24"/>
                <w:szCs w:val="24"/>
              </w:rPr>
              <w:t>图标</w:t>
            </w:r>
          </w:p>
        </w:tc>
        <w:tc>
          <w:tcPr>
            <w:tcW w:w="5295" w:type="dxa"/>
            <w:vAlign w:val="center"/>
          </w:tcPr>
          <w:p>
            <w:pPr>
              <w:spacing w:line="360" w:lineRule="auto"/>
              <w:jc w:val="center"/>
              <w:rPr>
                <w:sz w:val="24"/>
                <w:szCs w:val="24"/>
              </w:rPr>
            </w:pPr>
            <w:r>
              <w:rPr>
                <w:rFonts w:hint="eastAsia"/>
                <w:sz w:val="24"/>
                <w:szCs w:val="24"/>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1</w:t>
            </w:r>
          </w:p>
        </w:tc>
        <w:tc>
          <w:tcPr>
            <w:tcW w:w="2268" w:type="dxa"/>
            <w:vAlign w:val="center"/>
          </w:tcPr>
          <w:p>
            <w:pPr>
              <w:spacing w:line="360" w:lineRule="auto"/>
              <w:jc w:val="center"/>
              <w:rPr>
                <w:sz w:val="24"/>
                <w:szCs w:val="24"/>
              </w:rPr>
            </w:pPr>
            <w:r>
              <w:drawing>
                <wp:inline distT="0" distB="0" distL="0" distR="0">
                  <wp:extent cx="1126490" cy="135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183142" cy="142204"/>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根据检视类别切换不同的作业清单，可在下拉菜单中选择“系统+功能别”和“系统+作业别”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2</w:t>
            </w:r>
          </w:p>
        </w:tc>
        <w:tc>
          <w:tcPr>
            <w:tcW w:w="2268" w:type="dxa"/>
            <w:vAlign w:val="center"/>
          </w:tcPr>
          <w:p>
            <w:pPr>
              <w:spacing w:line="360" w:lineRule="auto"/>
              <w:jc w:val="center"/>
              <w:rPr>
                <w:sz w:val="24"/>
                <w:szCs w:val="24"/>
              </w:rPr>
            </w:pPr>
            <w:r>
              <w:drawing>
                <wp:inline distT="0" distB="0" distL="0" distR="0">
                  <wp:extent cx="215900" cy="197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19048" cy="200000"/>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显示程式清单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3</w:t>
            </w:r>
          </w:p>
        </w:tc>
        <w:tc>
          <w:tcPr>
            <w:tcW w:w="2268" w:type="dxa"/>
            <w:vAlign w:val="center"/>
          </w:tcPr>
          <w:p>
            <w:pPr>
              <w:spacing w:line="360" w:lineRule="auto"/>
              <w:jc w:val="center"/>
              <w:rPr>
                <w:sz w:val="24"/>
                <w:szCs w:val="24"/>
              </w:rPr>
            </w:pPr>
            <w:r>
              <w:drawing>
                <wp:inline distT="0" distB="0" distL="0" distR="0">
                  <wp:extent cx="218440" cy="1708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19048" cy="171429"/>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存储检视设定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4</w:t>
            </w:r>
          </w:p>
        </w:tc>
        <w:tc>
          <w:tcPr>
            <w:tcW w:w="2268" w:type="dxa"/>
            <w:vAlign w:val="center"/>
          </w:tcPr>
          <w:p>
            <w:pPr>
              <w:spacing w:line="360" w:lineRule="auto"/>
              <w:jc w:val="center"/>
              <w:rPr>
                <w:sz w:val="24"/>
                <w:szCs w:val="24"/>
              </w:rPr>
            </w:pPr>
            <w:r>
              <w:drawing>
                <wp:inline distT="0" distB="0" distL="0" distR="0">
                  <wp:extent cx="189865" cy="1803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0476" cy="180952"/>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恢复预设检视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5</w:t>
            </w:r>
          </w:p>
        </w:tc>
        <w:tc>
          <w:tcPr>
            <w:tcW w:w="2268" w:type="dxa"/>
            <w:vAlign w:val="center"/>
          </w:tcPr>
          <w:p>
            <w:pPr>
              <w:spacing w:line="360" w:lineRule="auto"/>
              <w:jc w:val="center"/>
              <w:rPr>
                <w:sz w:val="24"/>
                <w:szCs w:val="24"/>
              </w:rPr>
            </w:pPr>
            <w:r>
              <w:drawing>
                <wp:inline distT="0" distB="0" distL="0" distR="0">
                  <wp:extent cx="189865" cy="18986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90476" cy="190476"/>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重新登录软件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6</w:t>
            </w:r>
          </w:p>
        </w:tc>
        <w:tc>
          <w:tcPr>
            <w:tcW w:w="2268" w:type="dxa"/>
            <w:vAlign w:val="center"/>
          </w:tcPr>
          <w:p>
            <w:pPr>
              <w:spacing w:line="360" w:lineRule="auto"/>
              <w:jc w:val="center"/>
            </w:pPr>
            <w:r>
              <w:drawing>
                <wp:inline distT="0" distB="0" distL="0" distR="0">
                  <wp:extent cx="199390" cy="1612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00000" cy="161905"/>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显示工作队列管理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7</w:t>
            </w:r>
          </w:p>
        </w:tc>
        <w:tc>
          <w:tcPr>
            <w:tcW w:w="2268" w:type="dxa"/>
            <w:vAlign w:val="center"/>
          </w:tcPr>
          <w:p>
            <w:pPr>
              <w:spacing w:line="360" w:lineRule="auto"/>
              <w:jc w:val="center"/>
            </w:pPr>
            <w:r>
              <w:drawing>
                <wp:inline distT="0" distB="0" distL="0" distR="0">
                  <wp:extent cx="292100" cy="1498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96295" cy="151761"/>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帮助菜单（简要操作说明书）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8</w:t>
            </w:r>
          </w:p>
        </w:tc>
        <w:tc>
          <w:tcPr>
            <w:tcW w:w="2268" w:type="dxa"/>
            <w:vAlign w:val="center"/>
          </w:tcPr>
          <w:p>
            <w:pPr>
              <w:spacing w:line="360" w:lineRule="auto"/>
              <w:jc w:val="center"/>
            </w:pPr>
            <w:r>
              <w:drawing>
                <wp:inline distT="0" distB="0" distL="0" distR="0">
                  <wp:extent cx="1002030" cy="125095"/>
                  <wp:effectExtent l="0" t="0" r="762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029783" cy="128723"/>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可在下拉菜单中选择不同的公司（账套）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360" w:lineRule="auto"/>
              <w:jc w:val="center"/>
              <w:rPr>
                <w:sz w:val="24"/>
                <w:szCs w:val="24"/>
              </w:rPr>
            </w:pPr>
            <w:r>
              <w:rPr>
                <w:rFonts w:hint="eastAsia"/>
                <w:sz w:val="24"/>
                <w:szCs w:val="24"/>
              </w:rPr>
              <w:t>9</w:t>
            </w:r>
          </w:p>
        </w:tc>
        <w:tc>
          <w:tcPr>
            <w:tcW w:w="2268" w:type="dxa"/>
            <w:vAlign w:val="center"/>
          </w:tcPr>
          <w:p>
            <w:pPr>
              <w:spacing w:line="360" w:lineRule="auto"/>
              <w:jc w:val="center"/>
            </w:pPr>
            <w:r>
              <w:drawing>
                <wp:inline distT="0" distB="0" distL="0" distR="0">
                  <wp:extent cx="351790" cy="1974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64758" cy="204622"/>
                          </a:xfrm>
                          <a:prstGeom prst="rect">
                            <a:avLst/>
                          </a:prstGeom>
                        </pic:spPr>
                      </pic:pic>
                    </a:graphicData>
                  </a:graphic>
                </wp:inline>
              </w:drawing>
            </w:r>
          </w:p>
        </w:tc>
        <w:tc>
          <w:tcPr>
            <w:tcW w:w="5295" w:type="dxa"/>
            <w:vAlign w:val="center"/>
          </w:tcPr>
          <w:p>
            <w:pPr>
              <w:spacing w:line="360" w:lineRule="auto"/>
              <w:jc w:val="center"/>
              <w:rPr>
                <w:sz w:val="24"/>
                <w:szCs w:val="24"/>
              </w:rPr>
            </w:pPr>
            <w:r>
              <w:rPr>
                <w:rFonts w:hint="eastAsia"/>
                <w:sz w:val="24"/>
                <w:szCs w:val="24"/>
              </w:rPr>
              <w:t>“其他”按钮，可使用派班中心作业、消息中心作业以及关于软件</w:t>
            </w:r>
          </w:p>
        </w:tc>
      </w:tr>
    </w:tbl>
    <w:p>
      <w:pPr>
        <w:pStyle w:val="24"/>
        <w:numPr>
          <w:ilvl w:val="0"/>
          <w:numId w:val="2"/>
        </w:numPr>
        <w:spacing w:line="360" w:lineRule="auto"/>
        <w:ind w:firstLineChars="0"/>
        <w:rPr>
          <w:sz w:val="24"/>
          <w:szCs w:val="24"/>
        </w:rPr>
      </w:pPr>
      <w:r>
        <w:rPr>
          <w:rFonts w:hint="eastAsia"/>
          <w:sz w:val="24"/>
          <w:szCs w:val="24"/>
        </w:rPr>
        <w:t>在作业清单中设置常用作业清单</w:t>
      </w:r>
    </w:p>
    <w:p>
      <w:pPr>
        <w:pStyle w:val="24"/>
        <w:numPr>
          <w:ilvl w:val="0"/>
          <w:numId w:val="4"/>
        </w:numPr>
        <w:spacing w:line="360" w:lineRule="auto"/>
        <w:ind w:firstLineChars="0"/>
        <w:rPr>
          <w:sz w:val="24"/>
          <w:szCs w:val="24"/>
        </w:rPr>
      </w:pPr>
      <w:r>
        <w:rPr>
          <w:rFonts w:hint="eastAsia"/>
          <w:sz w:val="24"/>
          <w:szCs w:val="24"/>
        </w:rPr>
        <w:t>在作业清单中，单击鼠标右键，在右键菜单中单击“新增子资料夹”，即可在清单中新建一个文件夹；</w:t>
      </w:r>
    </w:p>
    <w:p>
      <w:pPr>
        <w:spacing w:line="360" w:lineRule="auto"/>
        <w:rPr>
          <w:sz w:val="24"/>
          <w:szCs w:val="24"/>
        </w:rPr>
      </w:pPr>
      <w:r>
        <w:drawing>
          <wp:inline distT="0" distB="0" distL="0" distR="0">
            <wp:extent cx="3656965" cy="2361565"/>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3657143" cy="2361905"/>
                    </a:xfrm>
                    <a:prstGeom prst="rect">
                      <a:avLst/>
                    </a:prstGeom>
                  </pic:spPr>
                </pic:pic>
              </a:graphicData>
            </a:graphic>
          </wp:inline>
        </w:drawing>
      </w:r>
    </w:p>
    <w:p>
      <w:pPr>
        <w:pStyle w:val="24"/>
        <w:numPr>
          <w:ilvl w:val="0"/>
          <w:numId w:val="4"/>
        </w:numPr>
        <w:spacing w:line="360" w:lineRule="auto"/>
        <w:ind w:firstLineChars="0"/>
        <w:rPr>
          <w:sz w:val="24"/>
          <w:szCs w:val="24"/>
        </w:rPr>
      </w:pPr>
      <w:r>
        <w:rPr>
          <w:rFonts w:hint="eastAsia"/>
          <w:sz w:val="24"/>
          <w:szCs w:val="24"/>
        </w:rPr>
        <w:t>在新增的资料夹上单击鼠标右键，在右键菜单中点击“重新命名”，即可对该资料夹进行重新命名；</w:t>
      </w:r>
    </w:p>
    <w:p>
      <w:pPr>
        <w:spacing w:line="360" w:lineRule="auto"/>
        <w:rPr>
          <w:sz w:val="24"/>
          <w:szCs w:val="24"/>
        </w:rPr>
      </w:pPr>
      <w:r>
        <w:drawing>
          <wp:inline distT="0" distB="0" distL="0" distR="0">
            <wp:extent cx="3466465" cy="314261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466667" cy="3142857"/>
                    </a:xfrm>
                    <a:prstGeom prst="rect">
                      <a:avLst/>
                    </a:prstGeom>
                  </pic:spPr>
                </pic:pic>
              </a:graphicData>
            </a:graphic>
          </wp:inline>
        </w:drawing>
      </w:r>
    </w:p>
    <w:p>
      <w:pPr>
        <w:pStyle w:val="24"/>
        <w:numPr>
          <w:ilvl w:val="0"/>
          <w:numId w:val="4"/>
        </w:numPr>
        <w:spacing w:line="360" w:lineRule="auto"/>
        <w:ind w:firstLineChars="0"/>
        <w:rPr>
          <w:sz w:val="24"/>
          <w:szCs w:val="24"/>
        </w:rPr>
      </w:pPr>
      <w:r>
        <w:rPr>
          <w:rFonts w:hint="eastAsia"/>
          <w:sz w:val="24"/>
          <w:szCs w:val="24"/>
        </w:rPr>
        <w:t>单击功能按钮区中的“显示程式清单”按钮，打开所有作业清单窗口；</w:t>
      </w:r>
    </w:p>
    <w:p>
      <w:pPr>
        <w:spacing w:line="360" w:lineRule="auto"/>
        <w:rPr>
          <w:sz w:val="24"/>
          <w:szCs w:val="24"/>
        </w:rPr>
      </w:pPr>
      <w:r>
        <w:drawing>
          <wp:inline distT="0" distB="0" distL="0" distR="0">
            <wp:extent cx="5274310" cy="28251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2825174"/>
                    </a:xfrm>
                    <a:prstGeom prst="rect">
                      <a:avLst/>
                    </a:prstGeom>
                  </pic:spPr>
                </pic:pic>
              </a:graphicData>
            </a:graphic>
          </wp:inline>
        </w:drawing>
      </w:r>
    </w:p>
    <w:p>
      <w:pPr>
        <w:pStyle w:val="24"/>
        <w:numPr>
          <w:ilvl w:val="0"/>
          <w:numId w:val="4"/>
        </w:numPr>
        <w:spacing w:line="360" w:lineRule="auto"/>
        <w:ind w:firstLineChars="0"/>
        <w:rPr>
          <w:sz w:val="24"/>
          <w:szCs w:val="24"/>
        </w:rPr>
      </w:pPr>
      <w:r>
        <w:rPr>
          <w:rFonts w:hint="eastAsia"/>
          <w:sz w:val="24"/>
          <w:szCs w:val="24"/>
        </w:rPr>
        <w:t>在“所有作业清单”中，找到操作人常用的作业（单击对应系统前的+号，可展开系统模块清单）；点击鼠标左键，将选中的常用作业拖动到新建的文件夹内（“常用作业”）；</w:t>
      </w:r>
    </w:p>
    <w:p>
      <w:pPr>
        <w:spacing w:line="360" w:lineRule="auto"/>
        <w:rPr>
          <w:sz w:val="24"/>
          <w:szCs w:val="24"/>
        </w:rPr>
      </w:pPr>
      <w:r>
        <w:drawing>
          <wp:inline distT="0" distB="0" distL="0" distR="0">
            <wp:extent cx="5274310" cy="28428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843488"/>
                    </a:xfrm>
                    <a:prstGeom prst="rect">
                      <a:avLst/>
                    </a:prstGeom>
                  </pic:spPr>
                </pic:pic>
              </a:graphicData>
            </a:graphic>
          </wp:inline>
        </w:drawing>
      </w:r>
    </w:p>
    <w:p>
      <w:pPr>
        <w:pStyle w:val="24"/>
        <w:numPr>
          <w:ilvl w:val="0"/>
          <w:numId w:val="4"/>
        </w:numPr>
        <w:spacing w:line="360" w:lineRule="auto"/>
        <w:ind w:firstLineChars="0"/>
        <w:rPr>
          <w:sz w:val="24"/>
          <w:szCs w:val="24"/>
        </w:rPr>
      </w:pPr>
      <w:r>
        <w:rPr>
          <w:rFonts w:hint="eastAsia"/>
          <w:sz w:val="24"/>
          <w:szCs w:val="24"/>
        </w:rPr>
        <w:t>完成文件夹的建立和常用作业的拖动后，单击功能按钮区内的“存储检视设定”按钮，保存当前配置。</w:t>
      </w:r>
    </w:p>
    <w:p>
      <w:pPr>
        <w:spacing w:line="360" w:lineRule="auto"/>
        <w:rPr>
          <w:sz w:val="24"/>
          <w:szCs w:val="24"/>
        </w:rPr>
      </w:pPr>
      <w:r>
        <w:drawing>
          <wp:inline distT="0" distB="0" distL="0" distR="0">
            <wp:extent cx="5274310" cy="28428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2843488"/>
                    </a:xfrm>
                    <a:prstGeom prst="rect">
                      <a:avLst/>
                    </a:prstGeom>
                  </pic:spPr>
                </pic:pic>
              </a:graphicData>
            </a:graphic>
          </wp:inline>
        </w:drawing>
      </w:r>
    </w:p>
    <w:p>
      <w:pPr>
        <w:pStyle w:val="3"/>
        <w:spacing w:line="360" w:lineRule="auto"/>
      </w:pPr>
      <w:bookmarkStart w:id="12" w:name="_Toc500231969"/>
      <w:bookmarkStart w:id="13" w:name="_Toc505176278"/>
      <w:r>
        <w:rPr>
          <w:rFonts w:hint="eastAsia"/>
        </w:rPr>
        <w:t>2.2 单据基本操作</w:t>
      </w:r>
      <w:bookmarkEnd w:id="12"/>
      <w:bookmarkEnd w:id="13"/>
    </w:p>
    <w:p>
      <w:pPr>
        <w:spacing w:line="360" w:lineRule="auto"/>
        <w:rPr>
          <w:sz w:val="24"/>
        </w:rPr>
      </w:pPr>
      <w:r>
        <w:rPr>
          <w:rFonts w:hint="eastAsia"/>
          <w:sz w:val="24"/>
        </w:rPr>
        <w:t xml:space="preserve">    软件中的录入单据一般含有功能按钮、单头、单身和单尾四部分。</w:t>
      </w:r>
    </w:p>
    <w:p>
      <w:pPr>
        <w:spacing w:line="360" w:lineRule="auto"/>
      </w:pPr>
      <w:r>
        <w:drawing>
          <wp:inline distT="0" distB="0" distL="0" distR="0">
            <wp:extent cx="5274310" cy="35071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3507660"/>
                    </a:xfrm>
                    <a:prstGeom prst="rect">
                      <a:avLst/>
                    </a:prstGeom>
                  </pic:spPr>
                </pic:pic>
              </a:graphicData>
            </a:graphic>
          </wp:inline>
        </w:drawing>
      </w:r>
    </w:p>
    <w:p>
      <w:pPr>
        <w:pStyle w:val="24"/>
        <w:numPr>
          <w:ilvl w:val="0"/>
          <w:numId w:val="5"/>
        </w:numPr>
        <w:spacing w:line="360" w:lineRule="auto"/>
        <w:ind w:firstLineChars="0"/>
        <w:rPr>
          <w:sz w:val="24"/>
        </w:rPr>
      </w:pPr>
      <w:r>
        <w:rPr>
          <w:rFonts w:hint="eastAsia"/>
          <w:sz w:val="24"/>
        </w:rPr>
        <w:t>常用功能按钮简述：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序号</w:t>
            </w:r>
          </w:p>
        </w:tc>
        <w:tc>
          <w:tcPr>
            <w:tcW w:w="1985" w:type="dxa"/>
            <w:vAlign w:val="center"/>
          </w:tcPr>
          <w:p>
            <w:pPr>
              <w:spacing w:line="360" w:lineRule="auto"/>
              <w:jc w:val="center"/>
              <w:rPr>
                <w:sz w:val="24"/>
              </w:rPr>
            </w:pPr>
            <w:r>
              <w:rPr>
                <w:rFonts w:hint="eastAsia"/>
                <w:sz w:val="24"/>
              </w:rPr>
              <w:t>图标</w:t>
            </w:r>
          </w:p>
        </w:tc>
        <w:tc>
          <w:tcPr>
            <w:tcW w:w="5720" w:type="dxa"/>
            <w:vAlign w:val="center"/>
          </w:tcPr>
          <w:p>
            <w:pPr>
              <w:spacing w:line="360" w:lineRule="auto"/>
              <w:jc w:val="center"/>
              <w:rPr>
                <w:sz w:val="24"/>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w:t>
            </w:r>
          </w:p>
        </w:tc>
        <w:tc>
          <w:tcPr>
            <w:tcW w:w="1985" w:type="dxa"/>
            <w:vAlign w:val="center"/>
          </w:tcPr>
          <w:p>
            <w:pPr>
              <w:spacing w:line="360" w:lineRule="auto"/>
              <w:jc w:val="center"/>
              <w:rPr>
                <w:sz w:val="24"/>
              </w:rPr>
            </w:pPr>
            <w:r>
              <w:drawing>
                <wp:inline distT="0" distB="0" distL="0" distR="0">
                  <wp:extent cx="361315" cy="18986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361905" cy="190476"/>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2</w:t>
            </w:r>
          </w:p>
        </w:tc>
        <w:tc>
          <w:tcPr>
            <w:tcW w:w="1985" w:type="dxa"/>
            <w:vAlign w:val="center"/>
          </w:tcPr>
          <w:p>
            <w:pPr>
              <w:spacing w:line="360" w:lineRule="auto"/>
              <w:jc w:val="center"/>
              <w:rPr>
                <w:sz w:val="24"/>
              </w:rPr>
            </w:pPr>
            <w:r>
              <w:drawing>
                <wp:inline distT="0" distB="0" distL="0" distR="0">
                  <wp:extent cx="167640" cy="16065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167936" cy="160634"/>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3</w:t>
            </w:r>
          </w:p>
        </w:tc>
        <w:tc>
          <w:tcPr>
            <w:tcW w:w="1985" w:type="dxa"/>
            <w:vAlign w:val="center"/>
          </w:tcPr>
          <w:p>
            <w:pPr>
              <w:spacing w:line="360" w:lineRule="auto"/>
              <w:jc w:val="center"/>
              <w:rPr>
                <w:sz w:val="24"/>
              </w:rPr>
            </w:pPr>
            <w:r>
              <w:drawing>
                <wp:inline distT="0" distB="0" distL="0" distR="0">
                  <wp:extent cx="189865" cy="18034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190476" cy="180952"/>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导出成EXCEL文档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4</w:t>
            </w:r>
          </w:p>
        </w:tc>
        <w:tc>
          <w:tcPr>
            <w:tcW w:w="1985" w:type="dxa"/>
            <w:vAlign w:val="center"/>
          </w:tcPr>
          <w:p>
            <w:pPr>
              <w:spacing w:line="360" w:lineRule="auto"/>
              <w:jc w:val="center"/>
              <w:rPr>
                <w:sz w:val="24"/>
              </w:rPr>
            </w:pPr>
            <w:r>
              <w:drawing>
                <wp:inline distT="0" distB="0" distL="0" distR="0">
                  <wp:extent cx="161290" cy="1898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161905" cy="190476"/>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5</w:t>
            </w:r>
          </w:p>
        </w:tc>
        <w:tc>
          <w:tcPr>
            <w:tcW w:w="1985" w:type="dxa"/>
            <w:vAlign w:val="center"/>
          </w:tcPr>
          <w:p>
            <w:pPr>
              <w:spacing w:line="360" w:lineRule="auto"/>
              <w:jc w:val="center"/>
              <w:rPr>
                <w:sz w:val="24"/>
              </w:rPr>
            </w:pPr>
            <w:r>
              <w:drawing>
                <wp:inline distT="0" distB="0" distL="0" distR="0">
                  <wp:extent cx="168275" cy="160655"/>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170723" cy="162963"/>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6</w:t>
            </w:r>
          </w:p>
        </w:tc>
        <w:tc>
          <w:tcPr>
            <w:tcW w:w="1985" w:type="dxa"/>
            <w:vAlign w:val="center"/>
          </w:tcPr>
          <w:p>
            <w:pPr>
              <w:spacing w:line="360" w:lineRule="auto"/>
              <w:jc w:val="center"/>
              <w:rPr>
                <w:sz w:val="24"/>
              </w:rPr>
            </w:pPr>
            <w:r>
              <w:drawing>
                <wp:inline distT="0" distB="0" distL="0" distR="0">
                  <wp:extent cx="109220" cy="143510"/>
                  <wp:effectExtent l="0" t="0" r="508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111111" cy="145834"/>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7</w:t>
            </w:r>
          </w:p>
        </w:tc>
        <w:tc>
          <w:tcPr>
            <w:tcW w:w="1985" w:type="dxa"/>
            <w:vAlign w:val="center"/>
          </w:tcPr>
          <w:p>
            <w:pPr>
              <w:spacing w:line="360" w:lineRule="auto"/>
              <w:jc w:val="center"/>
              <w:rPr>
                <w:sz w:val="24"/>
              </w:rPr>
            </w:pPr>
            <w:r>
              <w:drawing>
                <wp:inline distT="0" distB="0" distL="0" distR="0">
                  <wp:extent cx="189865" cy="170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190476" cy="171429"/>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8</w:t>
            </w:r>
          </w:p>
        </w:tc>
        <w:tc>
          <w:tcPr>
            <w:tcW w:w="1985" w:type="dxa"/>
            <w:vAlign w:val="center"/>
          </w:tcPr>
          <w:p>
            <w:pPr>
              <w:spacing w:line="360" w:lineRule="auto"/>
              <w:jc w:val="center"/>
              <w:rPr>
                <w:sz w:val="24"/>
              </w:rPr>
            </w:pPr>
            <w:r>
              <w:drawing>
                <wp:inline distT="0" distB="0" distL="0" distR="0">
                  <wp:extent cx="170815" cy="14224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171429" cy="142857"/>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放弃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9</w:t>
            </w:r>
          </w:p>
        </w:tc>
        <w:tc>
          <w:tcPr>
            <w:tcW w:w="1985" w:type="dxa"/>
            <w:vAlign w:val="center"/>
          </w:tcPr>
          <w:p>
            <w:pPr>
              <w:spacing w:line="360" w:lineRule="auto"/>
              <w:jc w:val="center"/>
            </w:pPr>
            <w:r>
              <w:drawing>
                <wp:inline distT="0" distB="0" distL="0" distR="0">
                  <wp:extent cx="180340" cy="1422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180952" cy="142857"/>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首笔（第一笔）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10</w:t>
            </w:r>
          </w:p>
        </w:tc>
        <w:tc>
          <w:tcPr>
            <w:tcW w:w="1985" w:type="dxa"/>
            <w:vAlign w:val="center"/>
          </w:tcPr>
          <w:p>
            <w:pPr>
              <w:spacing w:line="360" w:lineRule="auto"/>
              <w:jc w:val="center"/>
            </w:pPr>
            <w:r>
              <w:drawing>
                <wp:inline distT="0" distB="0" distL="0" distR="0">
                  <wp:extent cx="113665" cy="142240"/>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114286" cy="142857"/>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上一笔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11</w:t>
            </w:r>
          </w:p>
        </w:tc>
        <w:tc>
          <w:tcPr>
            <w:tcW w:w="1985" w:type="dxa"/>
            <w:vAlign w:val="center"/>
          </w:tcPr>
          <w:p>
            <w:pPr>
              <w:spacing w:line="360" w:lineRule="auto"/>
              <w:jc w:val="center"/>
            </w:pPr>
            <w:r>
              <w:drawing>
                <wp:inline distT="0" distB="0" distL="0" distR="0">
                  <wp:extent cx="123190" cy="1612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123810" cy="161905"/>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下一笔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12</w:t>
            </w:r>
          </w:p>
        </w:tc>
        <w:tc>
          <w:tcPr>
            <w:tcW w:w="1985" w:type="dxa"/>
            <w:vAlign w:val="center"/>
          </w:tcPr>
          <w:p>
            <w:pPr>
              <w:spacing w:line="360" w:lineRule="auto"/>
              <w:jc w:val="center"/>
            </w:pPr>
            <w:r>
              <w:drawing>
                <wp:inline distT="0" distB="0" distL="0" distR="0">
                  <wp:extent cx="161290" cy="1612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161905" cy="161905"/>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末笔（最后一笔）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13</w:t>
            </w:r>
          </w:p>
        </w:tc>
        <w:tc>
          <w:tcPr>
            <w:tcW w:w="1985" w:type="dxa"/>
            <w:vAlign w:val="center"/>
          </w:tcPr>
          <w:p>
            <w:pPr>
              <w:spacing w:line="360" w:lineRule="auto"/>
              <w:jc w:val="center"/>
            </w:pPr>
            <w:r>
              <w:drawing>
                <wp:inline distT="0" distB="0" distL="0" distR="0">
                  <wp:extent cx="145415" cy="160655"/>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147443" cy="162963"/>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14</w:t>
            </w:r>
          </w:p>
        </w:tc>
        <w:tc>
          <w:tcPr>
            <w:tcW w:w="1985" w:type="dxa"/>
            <w:vAlign w:val="center"/>
          </w:tcPr>
          <w:p>
            <w:pPr>
              <w:spacing w:line="360" w:lineRule="auto"/>
              <w:jc w:val="center"/>
            </w:pPr>
            <w:r>
              <w:drawing>
                <wp:inline distT="0" distB="0" distL="0" distR="0">
                  <wp:extent cx="199390" cy="1708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200000" cy="171429"/>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15</w:t>
            </w:r>
          </w:p>
        </w:tc>
        <w:tc>
          <w:tcPr>
            <w:tcW w:w="1985" w:type="dxa"/>
            <w:vAlign w:val="center"/>
          </w:tcPr>
          <w:p>
            <w:pPr>
              <w:spacing w:line="360" w:lineRule="auto"/>
              <w:jc w:val="center"/>
            </w:pPr>
            <w:r>
              <w:drawing>
                <wp:inline distT="0" distB="0" distL="0" distR="0">
                  <wp:extent cx="161290" cy="18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161905" cy="180952"/>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16</w:t>
            </w:r>
          </w:p>
        </w:tc>
        <w:tc>
          <w:tcPr>
            <w:tcW w:w="1985" w:type="dxa"/>
            <w:vAlign w:val="center"/>
          </w:tcPr>
          <w:p>
            <w:pPr>
              <w:spacing w:line="360" w:lineRule="auto"/>
              <w:jc w:val="center"/>
            </w:pPr>
            <w:r>
              <w:drawing>
                <wp:inline distT="0" distB="0" distL="0" distR="0">
                  <wp:extent cx="161290" cy="18986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161905" cy="190476"/>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取消确认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17</w:t>
            </w:r>
          </w:p>
        </w:tc>
        <w:tc>
          <w:tcPr>
            <w:tcW w:w="1985" w:type="dxa"/>
            <w:vAlign w:val="center"/>
          </w:tcPr>
          <w:p>
            <w:pPr>
              <w:spacing w:line="360" w:lineRule="auto"/>
              <w:jc w:val="center"/>
            </w:pPr>
            <w:r>
              <w:drawing>
                <wp:inline distT="0" distB="0" distL="0" distR="0">
                  <wp:extent cx="170815" cy="189865"/>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171429" cy="190476"/>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18</w:t>
            </w:r>
          </w:p>
        </w:tc>
        <w:tc>
          <w:tcPr>
            <w:tcW w:w="1985" w:type="dxa"/>
            <w:vAlign w:val="center"/>
          </w:tcPr>
          <w:p>
            <w:pPr>
              <w:spacing w:line="360" w:lineRule="auto"/>
              <w:jc w:val="center"/>
            </w:pPr>
            <w:r>
              <w:drawing>
                <wp:inline distT="0" distB="0" distL="0" distR="0">
                  <wp:extent cx="351790" cy="1898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352381" cy="190476"/>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sz w:val="24"/>
              </w:rPr>
            </w:pPr>
            <w:r>
              <w:rPr>
                <w:rFonts w:hint="eastAsia"/>
                <w:sz w:val="24"/>
              </w:rPr>
              <w:t>19</w:t>
            </w:r>
          </w:p>
        </w:tc>
        <w:tc>
          <w:tcPr>
            <w:tcW w:w="1985" w:type="dxa"/>
            <w:vAlign w:val="center"/>
          </w:tcPr>
          <w:p>
            <w:pPr>
              <w:spacing w:line="360" w:lineRule="auto"/>
              <w:jc w:val="center"/>
            </w:pPr>
            <w:r>
              <w:drawing>
                <wp:inline distT="0" distB="0" distL="0" distR="0">
                  <wp:extent cx="189865" cy="170815"/>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190476" cy="171429"/>
                          </a:xfrm>
                          <a:prstGeom prst="rect">
                            <a:avLst/>
                          </a:prstGeom>
                        </pic:spPr>
                      </pic:pic>
                    </a:graphicData>
                  </a:graphic>
                </wp:inline>
              </w:drawing>
            </w:r>
          </w:p>
        </w:tc>
        <w:tc>
          <w:tcPr>
            <w:tcW w:w="5720" w:type="dxa"/>
            <w:vAlign w:val="center"/>
          </w:tcPr>
          <w:p>
            <w:pPr>
              <w:spacing w:line="360" w:lineRule="auto"/>
              <w:jc w:val="center"/>
              <w:rPr>
                <w:sz w:val="24"/>
              </w:rPr>
            </w:pPr>
            <w:r>
              <w:rPr>
                <w:rFonts w:hint="eastAsia"/>
                <w:sz w:val="24"/>
              </w:rPr>
              <w:t>关闭窗口</w:t>
            </w:r>
          </w:p>
        </w:tc>
      </w:tr>
    </w:tbl>
    <w:p>
      <w:pPr>
        <w:spacing w:line="360" w:lineRule="auto"/>
        <w:rPr>
          <w:sz w:val="24"/>
        </w:rPr>
      </w:pPr>
    </w:p>
    <w:p>
      <w:pPr>
        <w:pStyle w:val="24"/>
        <w:numPr>
          <w:ilvl w:val="0"/>
          <w:numId w:val="5"/>
        </w:numPr>
        <w:spacing w:line="360" w:lineRule="auto"/>
        <w:ind w:firstLineChars="0"/>
        <w:rPr>
          <w:sz w:val="24"/>
        </w:rPr>
      </w:pPr>
      <w:r>
        <w:rPr>
          <w:rFonts w:hint="eastAsia"/>
          <w:sz w:val="24"/>
        </w:rPr>
        <w:t>单据的新增：</w:t>
      </w:r>
    </w:p>
    <w:p>
      <w:pPr>
        <w:pStyle w:val="24"/>
        <w:numPr>
          <w:ilvl w:val="0"/>
          <w:numId w:val="6"/>
        </w:numPr>
        <w:spacing w:line="360" w:lineRule="auto"/>
        <w:ind w:firstLineChars="0"/>
        <w:rPr>
          <w:sz w:val="24"/>
        </w:rPr>
      </w:pPr>
      <w:r>
        <w:rPr>
          <w:rFonts w:hint="eastAsia"/>
          <w:sz w:val="24"/>
        </w:rPr>
        <w:t>单击功能按钮中的“新增”（</w:t>
      </w:r>
      <w:r>
        <w:drawing>
          <wp:inline distT="0" distB="0" distL="0" distR="0">
            <wp:extent cx="111760" cy="13144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112597" cy="132467"/>
                    </a:xfrm>
                    <a:prstGeom prst="rect">
                      <a:avLst/>
                    </a:prstGeom>
                  </pic:spPr>
                </pic:pic>
              </a:graphicData>
            </a:graphic>
          </wp:inline>
        </w:drawing>
      </w:r>
      <w:r>
        <w:rPr>
          <w:rFonts w:hint="eastAsia"/>
          <w:sz w:val="24"/>
        </w:rPr>
        <w:t>）按钮，将进入单据信息的新增状态；</w:t>
      </w:r>
    </w:p>
    <w:p>
      <w:pPr>
        <w:pStyle w:val="24"/>
        <w:numPr>
          <w:ilvl w:val="0"/>
          <w:numId w:val="6"/>
        </w:numPr>
        <w:spacing w:line="360" w:lineRule="auto"/>
        <w:ind w:firstLineChars="0"/>
        <w:rPr>
          <w:sz w:val="24"/>
        </w:rPr>
      </w:pPr>
      <w:r>
        <w:rPr>
          <w:rFonts w:hint="eastAsia"/>
          <w:sz w:val="24"/>
        </w:rPr>
        <w:t>必须先完成“单头”信息的添加，包括单别、单号等；</w:t>
      </w:r>
    </w:p>
    <w:p>
      <w:pPr>
        <w:pStyle w:val="24"/>
        <w:numPr>
          <w:ilvl w:val="0"/>
          <w:numId w:val="6"/>
        </w:numPr>
        <w:spacing w:line="360" w:lineRule="auto"/>
        <w:ind w:firstLineChars="0"/>
        <w:rPr>
          <w:sz w:val="24"/>
        </w:rPr>
      </w:pPr>
      <w:r>
        <w:rPr>
          <w:rFonts w:hint="eastAsia"/>
          <w:sz w:val="24"/>
        </w:rPr>
        <w:t>“单头”信息输入完成后，可进入“单身”明细信息的输入；</w:t>
      </w:r>
    </w:p>
    <w:p>
      <w:pPr>
        <w:pStyle w:val="24"/>
        <w:numPr>
          <w:ilvl w:val="0"/>
          <w:numId w:val="6"/>
        </w:numPr>
        <w:spacing w:line="360" w:lineRule="auto"/>
        <w:ind w:firstLineChars="0"/>
        <w:rPr>
          <w:sz w:val="24"/>
        </w:rPr>
      </w:pPr>
      <w:r>
        <w:rPr>
          <w:rFonts w:hint="eastAsia"/>
          <w:sz w:val="24"/>
        </w:rPr>
        <w:t>“单身”信息输入时，字段的右侧有“浮妞”时，表示可开窗查询相关信息；</w:t>
      </w:r>
    </w:p>
    <w:p>
      <w:pPr>
        <w:pStyle w:val="24"/>
        <w:numPr>
          <w:ilvl w:val="0"/>
          <w:numId w:val="6"/>
        </w:numPr>
        <w:spacing w:line="360" w:lineRule="auto"/>
        <w:ind w:firstLineChars="0"/>
        <w:rPr>
          <w:sz w:val="24"/>
        </w:rPr>
      </w:pPr>
      <w:r>
        <w:rPr>
          <w:rFonts w:hint="eastAsia"/>
          <w:sz w:val="24"/>
        </w:rPr>
        <w:t>“单身”信息输入完成后，请选择</w:t>
      </w:r>
      <w:r>
        <w:rPr>
          <w:rFonts w:hint="eastAsia" w:ascii="Calibri" w:hAnsi="Calibri" w:cs="Calibri"/>
          <w:sz w:val="24"/>
        </w:rPr>
        <w:t>单据上方按钮栏中的“√”</w:t>
      </w:r>
      <w:r>
        <w:rPr>
          <w:rFonts w:hint="eastAsia"/>
          <w:sz w:val="24"/>
        </w:rPr>
        <w:t>保存信息，表示整张单据（单头及单身）完全保存；若信息输入后不想保存，请选择放弃</w:t>
      </w:r>
      <w:r>
        <w:rPr>
          <w:rFonts w:hint="eastAsia" w:ascii="Calibri" w:hAnsi="Calibri" w:cs="Calibri"/>
          <w:sz w:val="24"/>
        </w:rPr>
        <w:t>“×”</w:t>
      </w:r>
      <w:r>
        <w:rPr>
          <w:rFonts w:hint="eastAsia"/>
          <w:sz w:val="24"/>
        </w:rPr>
        <w:t>所输入的信息；</w:t>
      </w:r>
    </w:p>
    <w:p>
      <w:pPr>
        <w:pStyle w:val="24"/>
        <w:numPr>
          <w:ilvl w:val="0"/>
          <w:numId w:val="6"/>
        </w:numPr>
        <w:spacing w:line="360" w:lineRule="auto"/>
        <w:ind w:firstLineChars="0"/>
        <w:rPr>
          <w:sz w:val="24"/>
        </w:rPr>
      </w:pPr>
      <w:r>
        <w:rPr>
          <w:rFonts w:hint="eastAsia"/>
          <w:sz w:val="24"/>
        </w:rPr>
        <w:t>若在“单头”左上角位置看到一个红色“核”字，表示此单据已核准，信息已经进行相关记录的更新，例如新增一张订单，当订单审核后，其该品号在“查询库存状况”中其预计销货及预计可用的数量会发生变化；</w:t>
      </w:r>
    </w:p>
    <w:p>
      <w:pPr>
        <w:pStyle w:val="24"/>
        <w:numPr>
          <w:ilvl w:val="0"/>
          <w:numId w:val="6"/>
        </w:numPr>
        <w:spacing w:line="360" w:lineRule="auto"/>
        <w:ind w:firstLineChars="0"/>
        <w:rPr>
          <w:sz w:val="24"/>
        </w:rPr>
      </w:pPr>
      <w:r>
        <w:rPr>
          <w:rFonts w:hint="eastAsia"/>
          <w:sz w:val="24"/>
        </w:rPr>
        <w:t>单据处于未审状态时，“撤销审核”按钮为灰色，不可点击使用；单据处于审核状态时，当单据审核后其“审核”图标显示灰色，且不可点击使用，但可使用“撤销审核”按钮；</w:t>
      </w:r>
    </w:p>
    <w:p>
      <w:pPr>
        <w:pStyle w:val="24"/>
        <w:numPr>
          <w:ilvl w:val="0"/>
          <w:numId w:val="6"/>
        </w:numPr>
        <w:spacing w:line="360" w:lineRule="auto"/>
        <w:ind w:firstLineChars="0"/>
        <w:rPr>
          <w:sz w:val="24"/>
        </w:rPr>
      </w:pPr>
      <w:r>
        <w:rPr>
          <w:rFonts w:hint="eastAsia"/>
          <w:sz w:val="24"/>
        </w:rPr>
        <w:t>新增信息时若信息字段过多，系统设计时透过权责区分将字段切割成若干画面，可透过“页签”点选方式进入或切换至所要的信息组进行信息录入（如下图）。</w:t>
      </w:r>
    </w:p>
    <w:p>
      <w:pPr>
        <w:spacing w:line="360" w:lineRule="auto"/>
        <w:rPr>
          <w:sz w:val="24"/>
        </w:rPr>
      </w:pPr>
      <w:r>
        <w:drawing>
          <wp:inline distT="0" distB="0" distL="0" distR="0">
            <wp:extent cx="5274310" cy="349250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5274310" cy="3493009"/>
                    </a:xfrm>
                    <a:prstGeom prst="rect">
                      <a:avLst/>
                    </a:prstGeom>
                  </pic:spPr>
                </pic:pic>
              </a:graphicData>
            </a:graphic>
          </wp:inline>
        </w:drawing>
      </w:r>
    </w:p>
    <w:p>
      <w:pPr>
        <w:pStyle w:val="24"/>
        <w:numPr>
          <w:ilvl w:val="0"/>
          <w:numId w:val="5"/>
        </w:numPr>
        <w:spacing w:line="360" w:lineRule="auto"/>
        <w:ind w:firstLineChars="0"/>
        <w:rPr>
          <w:sz w:val="24"/>
        </w:rPr>
      </w:pPr>
      <w:r>
        <w:rPr>
          <w:rFonts w:hint="eastAsia"/>
          <w:sz w:val="24"/>
        </w:rPr>
        <w:t>单据的查询</w:t>
      </w:r>
    </w:p>
    <w:p>
      <w:pPr>
        <w:pStyle w:val="24"/>
        <w:spacing w:line="360" w:lineRule="auto"/>
        <w:ind w:left="360" w:firstLine="0" w:firstLineChars="0"/>
        <w:rPr>
          <w:sz w:val="24"/>
        </w:rPr>
      </w:pPr>
    </w:p>
    <w:p>
      <w:pPr>
        <w:pStyle w:val="24"/>
        <w:numPr>
          <w:ilvl w:val="0"/>
          <w:numId w:val="5"/>
        </w:numPr>
        <w:spacing w:line="360" w:lineRule="auto"/>
        <w:ind w:firstLineChars="0"/>
        <w:rPr>
          <w:sz w:val="24"/>
        </w:rPr>
      </w:pPr>
      <w:r>
        <w:rPr>
          <w:rFonts w:hint="eastAsia"/>
          <w:sz w:val="24"/>
        </w:rPr>
        <w:t>单据的修改</w:t>
      </w:r>
    </w:p>
    <w:p>
      <w:pPr>
        <w:spacing w:line="360" w:lineRule="auto"/>
        <w:ind w:firstLine="480" w:firstLineChars="200"/>
        <w:rPr>
          <w:sz w:val="24"/>
        </w:rPr>
      </w:pPr>
      <w:r>
        <w:rPr>
          <w:rFonts w:hint="eastAsia"/>
          <w:sz w:val="24"/>
        </w:rPr>
        <w:t>更改已存在的信息。</w:t>
      </w:r>
    </w:p>
    <w:p>
      <w:pPr>
        <w:pStyle w:val="24"/>
        <w:numPr>
          <w:ilvl w:val="0"/>
          <w:numId w:val="7"/>
        </w:numPr>
        <w:spacing w:line="360" w:lineRule="auto"/>
        <w:ind w:firstLineChars="0"/>
        <w:rPr>
          <w:sz w:val="24"/>
        </w:rPr>
      </w:pPr>
      <w:r>
        <w:rPr>
          <w:rFonts w:hint="eastAsia"/>
          <w:sz w:val="24"/>
        </w:rPr>
        <w:t>先利用“信息浏览”功能或“查询功能”查找目标信息后点选“修改”按钮，则进入此笔信息的更改状态；</w:t>
      </w:r>
    </w:p>
    <w:p>
      <w:pPr>
        <w:pStyle w:val="24"/>
        <w:numPr>
          <w:ilvl w:val="0"/>
          <w:numId w:val="7"/>
        </w:numPr>
        <w:spacing w:line="360" w:lineRule="auto"/>
        <w:ind w:firstLineChars="0"/>
        <w:rPr>
          <w:sz w:val="24"/>
        </w:rPr>
      </w:pPr>
      <w:r>
        <w:rPr>
          <w:rFonts w:hint="eastAsia"/>
          <w:sz w:val="24"/>
        </w:rPr>
        <w:t>其中单据中的“绿色”字段不可修改，其余字段均可按需进行变更；</w:t>
      </w:r>
    </w:p>
    <w:p>
      <w:pPr>
        <w:pStyle w:val="24"/>
        <w:numPr>
          <w:ilvl w:val="0"/>
          <w:numId w:val="7"/>
        </w:numPr>
        <w:spacing w:line="360" w:lineRule="auto"/>
        <w:ind w:firstLineChars="0"/>
        <w:rPr>
          <w:sz w:val="24"/>
        </w:rPr>
      </w:pPr>
      <w:r>
        <w:rPr>
          <w:rFonts w:hint="eastAsia"/>
          <w:sz w:val="24"/>
        </w:rPr>
        <w:t>信息更改完成后选择</w:t>
      </w:r>
      <w:r>
        <w:rPr>
          <w:rFonts w:hint="eastAsia" w:ascii="Calibri" w:hAnsi="Calibri" w:cs="Calibri"/>
          <w:sz w:val="24"/>
        </w:rPr>
        <w:t>“√”</w:t>
      </w:r>
      <w:r>
        <w:rPr>
          <w:rFonts w:hint="eastAsia"/>
          <w:sz w:val="24"/>
        </w:rPr>
        <w:t>保存信息。</w:t>
      </w:r>
    </w:p>
    <w:p>
      <w:pPr>
        <w:pStyle w:val="24"/>
        <w:numPr>
          <w:ilvl w:val="0"/>
          <w:numId w:val="5"/>
        </w:numPr>
        <w:spacing w:line="360" w:lineRule="auto"/>
        <w:ind w:firstLineChars="0"/>
        <w:rPr>
          <w:sz w:val="24"/>
        </w:rPr>
      </w:pPr>
      <w:r>
        <w:rPr>
          <w:rFonts w:hint="eastAsia"/>
          <w:sz w:val="24"/>
        </w:rPr>
        <w:t>单据的作废</w:t>
      </w:r>
    </w:p>
    <w:p>
      <w:pPr>
        <w:spacing w:line="360" w:lineRule="auto"/>
        <w:ind w:firstLine="480" w:firstLineChars="200"/>
        <w:rPr>
          <w:sz w:val="24"/>
        </w:rPr>
      </w:pPr>
      <w:r>
        <w:rPr>
          <w:rFonts w:hint="eastAsia"/>
          <w:sz w:val="24"/>
        </w:rPr>
        <w:t>使单据做作废的动作，运行作废后，会将当笔交易单据的信息视为无效的信息。</w:t>
      </w:r>
    </w:p>
    <w:p>
      <w:pPr>
        <w:pStyle w:val="24"/>
        <w:numPr>
          <w:ilvl w:val="0"/>
          <w:numId w:val="5"/>
        </w:numPr>
        <w:spacing w:line="360" w:lineRule="auto"/>
        <w:ind w:firstLineChars="0"/>
        <w:rPr>
          <w:sz w:val="24"/>
        </w:rPr>
      </w:pPr>
      <w:r>
        <w:rPr>
          <w:rFonts w:hint="eastAsia"/>
          <w:sz w:val="24"/>
        </w:rPr>
        <w:t>单据的删除</w:t>
      </w:r>
    </w:p>
    <w:p>
      <w:pPr>
        <w:spacing w:line="360" w:lineRule="auto"/>
        <w:ind w:firstLine="480" w:firstLineChars="200"/>
        <w:rPr>
          <w:sz w:val="24"/>
        </w:rPr>
      </w:pPr>
      <w:r>
        <w:rPr>
          <w:rFonts w:hint="eastAsia"/>
          <w:sz w:val="24"/>
        </w:rPr>
        <w:t>目的是删除已经存在的信息。</w:t>
      </w:r>
    </w:p>
    <w:p>
      <w:pPr>
        <w:pStyle w:val="24"/>
        <w:numPr>
          <w:ilvl w:val="0"/>
          <w:numId w:val="8"/>
        </w:numPr>
        <w:spacing w:line="360" w:lineRule="auto"/>
        <w:ind w:firstLineChars="0"/>
        <w:rPr>
          <w:sz w:val="24"/>
        </w:rPr>
      </w:pPr>
      <w:r>
        <w:rPr>
          <w:rFonts w:hint="eastAsia"/>
          <w:sz w:val="24"/>
        </w:rPr>
        <w:t>整张单据的删除：对[单头]及[单身]的信息做删除；</w:t>
      </w:r>
    </w:p>
    <w:p>
      <w:pPr>
        <w:pStyle w:val="24"/>
        <w:numPr>
          <w:ilvl w:val="0"/>
          <w:numId w:val="8"/>
        </w:numPr>
        <w:spacing w:line="360" w:lineRule="auto"/>
        <w:ind w:firstLineChars="0"/>
        <w:rPr>
          <w:sz w:val="24"/>
        </w:rPr>
      </w:pPr>
      <w:r>
        <w:rPr>
          <w:rFonts w:hint="eastAsia"/>
          <w:sz w:val="24"/>
        </w:rPr>
        <w:t>单身逐笔信息删除：将光标移至“单身”目标信息后，按“C t r l”+“d e l e t e”键，则该笔信息将被清除，信息一经删除即无法再被查询到。</w:t>
      </w:r>
    </w:p>
    <w:p>
      <w:pPr>
        <w:pStyle w:val="24"/>
        <w:numPr>
          <w:ilvl w:val="0"/>
          <w:numId w:val="8"/>
        </w:numPr>
        <w:spacing w:line="360" w:lineRule="auto"/>
        <w:ind w:firstLineChars="0"/>
        <w:rPr>
          <w:sz w:val="24"/>
        </w:rPr>
      </w:pPr>
      <w:r>
        <w:rPr>
          <w:rFonts w:hint="eastAsia"/>
          <w:sz w:val="24"/>
        </w:rPr>
        <w:t>单据已审核则无法做删除，如需删除，必须先撤销审核再做删除。</w:t>
      </w:r>
    </w:p>
    <w:p>
      <w:pPr>
        <w:pStyle w:val="3"/>
        <w:spacing w:line="360" w:lineRule="auto"/>
      </w:pPr>
      <w:bookmarkStart w:id="14" w:name="_Toc505176279"/>
      <w:bookmarkStart w:id="15" w:name="_Toc500231970"/>
      <w:bookmarkStart w:id="16" w:name="_Toc500231971"/>
      <w:r>
        <w:rPr>
          <w:rFonts w:hint="eastAsia"/>
        </w:rPr>
        <w:t>2.3 打印凭证基本操作</w:t>
      </w:r>
      <w:bookmarkEnd w:id="14"/>
      <w:bookmarkEnd w:id="15"/>
    </w:p>
    <w:p>
      <w:pPr>
        <w:spacing w:line="360" w:lineRule="auto"/>
      </w:pPr>
    </w:p>
    <w:p>
      <w:pPr>
        <w:pStyle w:val="3"/>
        <w:spacing w:line="360" w:lineRule="auto"/>
      </w:pPr>
      <w:bookmarkStart w:id="17" w:name="_Toc505176280"/>
      <w:r>
        <w:rPr>
          <w:rFonts w:hint="eastAsia"/>
        </w:rPr>
        <w:t>2.4 报表基本操作</w:t>
      </w:r>
      <w:bookmarkEnd w:id="16"/>
      <w:bookmarkEnd w:id="17"/>
    </w:p>
    <w:p>
      <w:pPr>
        <w:spacing w:line="360" w:lineRule="auto"/>
      </w:pPr>
    </w:p>
    <w:p>
      <w:pPr>
        <w:pStyle w:val="2"/>
        <w:numPr>
          <w:ilvl w:val="0"/>
          <w:numId w:val="1"/>
        </w:numPr>
        <w:spacing w:line="360" w:lineRule="auto"/>
      </w:pPr>
      <w:bookmarkStart w:id="18" w:name="_Toc505176281"/>
      <w:r>
        <w:rPr>
          <w:rFonts w:hint="eastAsia"/>
        </w:rPr>
        <w:t>系统设置</w:t>
      </w:r>
      <w:bookmarkEnd w:id="18"/>
    </w:p>
    <w:p>
      <w:pPr>
        <w:pStyle w:val="3"/>
        <w:spacing w:line="360" w:lineRule="auto"/>
      </w:pPr>
      <w:bookmarkStart w:id="19" w:name="_Toc505176282"/>
      <w:r>
        <w:rPr>
          <w:rFonts w:hint="eastAsia"/>
        </w:rPr>
        <w:t>3.1 管理维护系统</w:t>
      </w:r>
      <w:bookmarkEnd w:id="19"/>
    </w:p>
    <w:p>
      <w:pPr>
        <w:pStyle w:val="4"/>
        <w:spacing w:line="360" w:lineRule="auto"/>
      </w:pPr>
      <w:bookmarkStart w:id="20" w:name="_Toc505176283"/>
      <w:r>
        <w:rPr>
          <w:rFonts w:hint="eastAsia"/>
        </w:rPr>
        <w:t>3.1.1基本资料管理</w:t>
      </w:r>
      <w:bookmarkEnd w:id="20"/>
    </w:p>
    <w:p>
      <w:pPr>
        <w:pStyle w:val="5"/>
        <w:spacing w:line="360" w:lineRule="auto"/>
        <w:rPr>
          <w:sz w:val="24"/>
        </w:rPr>
      </w:pPr>
      <w:bookmarkStart w:id="21" w:name="_Toc505176284"/>
      <w:r>
        <w:rPr>
          <w:rFonts w:hint="eastAsia"/>
          <w:sz w:val="24"/>
        </w:rPr>
        <w:t>3.1.1.1 登入者代号建立作业</w:t>
      </w:r>
      <w:bookmarkEnd w:id="21"/>
    </w:p>
    <w:p>
      <w:pPr>
        <w:spacing w:line="360" w:lineRule="auto"/>
        <w:ind w:firstLine="480"/>
        <w:rPr>
          <w:sz w:val="24"/>
        </w:rPr>
      </w:pPr>
      <w:r>
        <w:rPr>
          <w:rFonts w:hint="eastAsia"/>
          <w:sz w:val="24"/>
        </w:rPr>
        <w:t>建立系统使用人员的登陆账号。</w:t>
      </w:r>
    </w:p>
    <w:p>
      <w:pPr>
        <w:spacing w:line="360" w:lineRule="auto"/>
        <w:rPr>
          <w:sz w:val="24"/>
        </w:rPr>
      </w:pPr>
      <w:r>
        <w:drawing>
          <wp:inline distT="0" distB="0" distL="0" distR="0">
            <wp:extent cx="4828540" cy="396176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4828572" cy="3961905"/>
                    </a:xfrm>
                    <a:prstGeom prst="rect">
                      <a:avLst/>
                    </a:prstGeom>
                  </pic:spPr>
                </pic:pic>
              </a:graphicData>
            </a:graphic>
          </wp:inline>
        </w:drawing>
      </w:r>
    </w:p>
    <w:p>
      <w:pPr>
        <w:pStyle w:val="24"/>
        <w:numPr>
          <w:ilvl w:val="0"/>
          <w:numId w:val="9"/>
        </w:numPr>
        <w:spacing w:line="360" w:lineRule="auto"/>
        <w:ind w:firstLineChars="0"/>
        <w:rPr>
          <w:sz w:val="24"/>
        </w:rPr>
      </w:pPr>
      <w:r>
        <w:rPr>
          <w:rFonts w:hint="eastAsia"/>
          <w:sz w:val="24"/>
        </w:rPr>
        <w:t>单击功能按钮中的“新增（</w:t>
      </w:r>
      <w:r>
        <w:drawing>
          <wp:inline distT="0" distB="0" distL="0" distR="0">
            <wp:extent cx="116840" cy="1371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122509" cy="144125"/>
                    </a:xfrm>
                    <a:prstGeom prst="rect">
                      <a:avLst/>
                    </a:prstGeom>
                  </pic:spPr>
                </pic:pic>
              </a:graphicData>
            </a:graphic>
          </wp:inline>
        </w:drawing>
      </w:r>
      <w:r>
        <w:rPr>
          <w:rFonts w:hint="eastAsia"/>
          <w:sz w:val="24"/>
        </w:rPr>
        <w:t>）”按钮，即可在窗口中填写相关信息；</w:t>
      </w:r>
    </w:p>
    <w:p>
      <w:pPr>
        <w:pStyle w:val="24"/>
        <w:numPr>
          <w:ilvl w:val="0"/>
          <w:numId w:val="10"/>
        </w:numPr>
        <w:spacing w:line="360" w:lineRule="auto"/>
        <w:ind w:firstLineChars="0"/>
        <w:rPr>
          <w:sz w:val="24"/>
        </w:rPr>
      </w:pPr>
      <w:r>
        <w:rPr>
          <w:rFonts w:hint="eastAsia"/>
          <w:sz w:val="24"/>
        </w:rPr>
        <w:t>登入者代号：即系统使用者的登陆账号，可由企业自行制定编码规则，一旦确定，将无法进行修改；</w:t>
      </w:r>
    </w:p>
    <w:p>
      <w:pPr>
        <w:pStyle w:val="24"/>
        <w:numPr>
          <w:ilvl w:val="0"/>
          <w:numId w:val="10"/>
        </w:numPr>
        <w:spacing w:line="360" w:lineRule="auto"/>
        <w:ind w:firstLineChars="0"/>
        <w:rPr>
          <w:sz w:val="24"/>
        </w:rPr>
      </w:pPr>
      <w:r>
        <w:rPr>
          <w:rFonts w:hint="eastAsia"/>
          <w:sz w:val="24"/>
        </w:rPr>
        <w:t>登入者名称：输入系统登陆者的名称；</w:t>
      </w:r>
    </w:p>
    <w:p>
      <w:pPr>
        <w:pStyle w:val="24"/>
        <w:numPr>
          <w:ilvl w:val="0"/>
          <w:numId w:val="10"/>
        </w:numPr>
        <w:spacing w:line="360" w:lineRule="auto"/>
        <w:ind w:firstLineChars="0"/>
        <w:rPr>
          <w:sz w:val="24"/>
        </w:rPr>
      </w:pPr>
      <w:r>
        <w:rPr>
          <w:rFonts w:hint="eastAsia"/>
          <w:sz w:val="24"/>
        </w:rPr>
        <w:t>E-Mail：输入系统登陆者的电子邮件账号；</w:t>
      </w:r>
    </w:p>
    <w:p>
      <w:pPr>
        <w:pStyle w:val="24"/>
        <w:numPr>
          <w:ilvl w:val="0"/>
          <w:numId w:val="10"/>
        </w:numPr>
        <w:spacing w:line="360" w:lineRule="auto"/>
        <w:ind w:firstLineChars="0"/>
        <w:rPr>
          <w:sz w:val="24"/>
        </w:rPr>
      </w:pPr>
      <w:r>
        <w:rPr>
          <w:rFonts w:hint="eastAsia"/>
          <w:sz w:val="24"/>
        </w:rPr>
        <w:t>手机号：输入系统登陆者的手机号码；</w:t>
      </w:r>
    </w:p>
    <w:p>
      <w:pPr>
        <w:pStyle w:val="24"/>
        <w:numPr>
          <w:ilvl w:val="0"/>
          <w:numId w:val="10"/>
        </w:numPr>
        <w:spacing w:line="360" w:lineRule="auto"/>
        <w:ind w:firstLineChars="0"/>
        <w:rPr>
          <w:sz w:val="24"/>
        </w:rPr>
      </w:pPr>
      <w:r>
        <w:rPr>
          <w:rFonts w:hint="eastAsia"/>
          <w:sz w:val="24"/>
        </w:rPr>
        <w:t>冻结：是否立即启用该账号，冻结后将无法使用该账号；</w:t>
      </w:r>
    </w:p>
    <w:p>
      <w:pPr>
        <w:pStyle w:val="24"/>
        <w:numPr>
          <w:ilvl w:val="0"/>
          <w:numId w:val="10"/>
        </w:numPr>
        <w:spacing w:line="360" w:lineRule="auto"/>
        <w:ind w:firstLineChars="0"/>
        <w:rPr>
          <w:sz w:val="24"/>
        </w:rPr>
      </w:pPr>
      <w:r>
        <w:rPr>
          <w:rFonts w:hint="eastAsia"/>
          <w:sz w:val="24"/>
        </w:rPr>
        <w:t>密码加密：是否使用登陆密码；</w:t>
      </w:r>
    </w:p>
    <w:p>
      <w:pPr>
        <w:pStyle w:val="24"/>
        <w:numPr>
          <w:ilvl w:val="0"/>
          <w:numId w:val="10"/>
        </w:numPr>
        <w:spacing w:line="360" w:lineRule="auto"/>
        <w:ind w:firstLineChars="0"/>
        <w:rPr>
          <w:sz w:val="24"/>
        </w:rPr>
      </w:pPr>
      <w:r>
        <w:rPr>
          <w:rFonts w:hint="eastAsia"/>
          <w:sz w:val="24"/>
        </w:rPr>
        <w:t>密码：输入系统使用者的登陆密码。</w:t>
      </w:r>
    </w:p>
    <w:p>
      <w:pPr>
        <w:pStyle w:val="24"/>
        <w:numPr>
          <w:ilvl w:val="0"/>
          <w:numId w:val="9"/>
        </w:numPr>
        <w:spacing w:line="360" w:lineRule="auto"/>
        <w:ind w:firstLineChars="0"/>
        <w:rPr>
          <w:sz w:val="24"/>
        </w:rPr>
      </w:pPr>
      <w:r>
        <w:rPr>
          <w:rFonts w:hint="eastAsia"/>
          <w:sz w:val="24"/>
        </w:rPr>
        <w:t>完成信息填写后，单击功能按钮中的“保存（√）”按钮，即完成登陆账号的新增。</w:t>
      </w:r>
    </w:p>
    <w:p>
      <w:pPr>
        <w:pStyle w:val="5"/>
        <w:spacing w:line="360" w:lineRule="auto"/>
        <w:rPr>
          <w:sz w:val="24"/>
        </w:rPr>
      </w:pPr>
      <w:bookmarkStart w:id="22" w:name="_Toc505176285"/>
      <w:r>
        <w:rPr>
          <w:rFonts w:hint="eastAsia"/>
          <w:sz w:val="24"/>
        </w:rPr>
        <w:t>3.1.1.2 群组资料建立作业</w:t>
      </w:r>
      <w:bookmarkEnd w:id="22"/>
    </w:p>
    <w:p>
      <w:pPr>
        <w:spacing w:line="360" w:lineRule="auto"/>
        <w:ind w:firstLine="480"/>
        <w:rPr>
          <w:sz w:val="24"/>
        </w:rPr>
      </w:pPr>
      <w:r>
        <w:rPr>
          <w:rFonts w:hint="eastAsia"/>
          <w:sz w:val="24"/>
        </w:rPr>
        <w:t>建立系统中的权限群组。群组的定义与部门不同。</w:t>
      </w:r>
    </w:p>
    <w:p>
      <w:pPr>
        <w:spacing w:line="360" w:lineRule="auto"/>
        <w:rPr>
          <w:sz w:val="24"/>
        </w:rPr>
      </w:pPr>
      <w:r>
        <w:drawing>
          <wp:inline distT="0" distB="0" distL="0" distR="0">
            <wp:extent cx="5274310" cy="311086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5274310" cy="3111477"/>
                    </a:xfrm>
                    <a:prstGeom prst="rect">
                      <a:avLst/>
                    </a:prstGeom>
                  </pic:spPr>
                </pic:pic>
              </a:graphicData>
            </a:graphic>
          </wp:inline>
        </w:drawing>
      </w:r>
    </w:p>
    <w:p>
      <w:pPr>
        <w:pStyle w:val="24"/>
        <w:numPr>
          <w:ilvl w:val="0"/>
          <w:numId w:val="11"/>
        </w:numPr>
        <w:spacing w:line="360" w:lineRule="auto"/>
        <w:ind w:firstLineChars="0"/>
        <w:rPr>
          <w:sz w:val="24"/>
        </w:rPr>
      </w:pPr>
      <w:r>
        <w:rPr>
          <w:rFonts w:hint="eastAsia"/>
          <w:sz w:val="24"/>
        </w:rPr>
        <w:t>群组的新增</w:t>
      </w:r>
    </w:p>
    <w:p>
      <w:pPr>
        <w:pStyle w:val="24"/>
        <w:numPr>
          <w:ilvl w:val="0"/>
          <w:numId w:val="12"/>
        </w:numPr>
        <w:spacing w:line="360" w:lineRule="auto"/>
        <w:ind w:firstLineChars="0"/>
        <w:rPr>
          <w:sz w:val="24"/>
        </w:rPr>
      </w:pPr>
      <w:r>
        <w:rPr>
          <w:rFonts w:hint="eastAsia"/>
          <w:sz w:val="24"/>
        </w:rPr>
        <w:t>在窗口左侧单击选择需新增群组的上级群组；（软件允许建立多级群组）；</w:t>
      </w:r>
    </w:p>
    <w:p>
      <w:pPr>
        <w:pStyle w:val="24"/>
        <w:numPr>
          <w:ilvl w:val="0"/>
          <w:numId w:val="12"/>
        </w:numPr>
        <w:spacing w:line="360" w:lineRule="auto"/>
        <w:ind w:firstLineChars="0"/>
        <w:rPr>
          <w:sz w:val="24"/>
        </w:rPr>
      </w:pPr>
      <w:r>
        <w:rPr>
          <w:rFonts w:hint="eastAsia"/>
          <w:sz w:val="24"/>
        </w:rPr>
        <w:t>单击窗口中的“新增”按钮，填写相关信息；</w:t>
      </w:r>
    </w:p>
    <w:p>
      <w:pPr>
        <w:pStyle w:val="24"/>
        <w:numPr>
          <w:ilvl w:val="0"/>
          <w:numId w:val="13"/>
        </w:numPr>
        <w:spacing w:line="360" w:lineRule="auto"/>
        <w:ind w:firstLineChars="0"/>
        <w:rPr>
          <w:sz w:val="24"/>
        </w:rPr>
      </w:pPr>
      <w:r>
        <w:rPr>
          <w:rFonts w:hint="eastAsia"/>
          <w:sz w:val="24"/>
        </w:rPr>
        <w:t>群组代号：输入群组企业定义的群组代号；</w:t>
      </w:r>
    </w:p>
    <w:p>
      <w:pPr>
        <w:pStyle w:val="24"/>
        <w:numPr>
          <w:ilvl w:val="0"/>
          <w:numId w:val="13"/>
        </w:numPr>
        <w:spacing w:line="360" w:lineRule="auto"/>
        <w:ind w:firstLineChars="0"/>
        <w:rPr>
          <w:sz w:val="24"/>
        </w:rPr>
      </w:pPr>
      <w:r>
        <w:rPr>
          <w:rFonts w:hint="eastAsia"/>
          <w:sz w:val="24"/>
        </w:rPr>
        <w:t>群组名称：输入群组名称；</w:t>
      </w:r>
    </w:p>
    <w:p>
      <w:pPr>
        <w:pStyle w:val="24"/>
        <w:numPr>
          <w:ilvl w:val="0"/>
          <w:numId w:val="13"/>
        </w:numPr>
        <w:spacing w:line="360" w:lineRule="auto"/>
        <w:ind w:firstLineChars="0"/>
        <w:rPr>
          <w:sz w:val="24"/>
        </w:rPr>
      </w:pPr>
      <w:r>
        <w:rPr>
          <w:rFonts w:hint="eastAsia"/>
          <w:sz w:val="24"/>
        </w:rPr>
        <w:t>备注：输入该群组的备注信息。</w:t>
      </w:r>
    </w:p>
    <w:p>
      <w:pPr>
        <w:pStyle w:val="24"/>
        <w:numPr>
          <w:ilvl w:val="0"/>
          <w:numId w:val="12"/>
        </w:numPr>
        <w:spacing w:line="360" w:lineRule="auto"/>
        <w:ind w:firstLineChars="0"/>
        <w:rPr>
          <w:sz w:val="24"/>
        </w:rPr>
      </w:pPr>
      <w:r>
        <w:rPr>
          <w:rFonts w:hint="eastAsia"/>
          <w:sz w:val="24"/>
        </w:rPr>
        <w:t>完成信息的填写后，单击窗口中的“存档”按钮，即可保存该群组信息；</w:t>
      </w:r>
    </w:p>
    <w:p>
      <w:pPr>
        <w:pStyle w:val="24"/>
        <w:numPr>
          <w:ilvl w:val="0"/>
          <w:numId w:val="11"/>
        </w:numPr>
        <w:spacing w:line="360" w:lineRule="auto"/>
        <w:ind w:firstLineChars="0"/>
        <w:rPr>
          <w:sz w:val="24"/>
        </w:rPr>
      </w:pPr>
      <w:r>
        <w:rPr>
          <w:rFonts w:hint="eastAsia"/>
          <w:sz w:val="24"/>
        </w:rPr>
        <w:t>群组的修改</w:t>
      </w:r>
    </w:p>
    <w:p>
      <w:pPr>
        <w:pStyle w:val="24"/>
        <w:numPr>
          <w:ilvl w:val="0"/>
          <w:numId w:val="14"/>
        </w:numPr>
        <w:spacing w:line="360" w:lineRule="auto"/>
        <w:ind w:firstLineChars="0"/>
        <w:rPr>
          <w:sz w:val="24"/>
        </w:rPr>
      </w:pPr>
      <w:r>
        <w:rPr>
          <w:rFonts w:hint="eastAsia"/>
          <w:sz w:val="24"/>
        </w:rPr>
        <w:t>在窗口左侧的列表中点击选择需要修改的群组；</w:t>
      </w:r>
    </w:p>
    <w:p>
      <w:pPr>
        <w:pStyle w:val="24"/>
        <w:numPr>
          <w:ilvl w:val="0"/>
          <w:numId w:val="14"/>
        </w:numPr>
        <w:spacing w:line="360" w:lineRule="auto"/>
        <w:ind w:firstLineChars="0"/>
        <w:rPr>
          <w:sz w:val="24"/>
        </w:rPr>
      </w:pPr>
      <w:r>
        <w:rPr>
          <w:rFonts w:hint="eastAsia"/>
          <w:sz w:val="24"/>
        </w:rPr>
        <w:t>在窗口右侧点击“修改”按钮，即修改按钮上方的“群组名称”和“备注”信息，但“群组编号”不可修改；</w:t>
      </w:r>
    </w:p>
    <w:p>
      <w:pPr>
        <w:pStyle w:val="24"/>
        <w:numPr>
          <w:ilvl w:val="0"/>
          <w:numId w:val="14"/>
        </w:numPr>
        <w:spacing w:line="360" w:lineRule="auto"/>
        <w:ind w:firstLineChars="0"/>
        <w:rPr>
          <w:sz w:val="24"/>
        </w:rPr>
      </w:pPr>
      <w:r>
        <w:rPr>
          <w:rFonts w:hint="eastAsia"/>
          <w:sz w:val="24"/>
        </w:rPr>
        <w:t>完成群组信息的修改后，单击“存档”按钮，即可保存修改的信息。</w:t>
      </w:r>
    </w:p>
    <w:p>
      <w:pPr>
        <w:pStyle w:val="24"/>
        <w:numPr>
          <w:ilvl w:val="0"/>
          <w:numId w:val="11"/>
        </w:numPr>
        <w:spacing w:line="360" w:lineRule="auto"/>
        <w:ind w:firstLineChars="0"/>
        <w:rPr>
          <w:sz w:val="24"/>
        </w:rPr>
      </w:pPr>
      <w:r>
        <w:rPr>
          <w:rFonts w:hint="eastAsia"/>
          <w:sz w:val="24"/>
        </w:rPr>
        <w:t>群组的删除</w:t>
      </w:r>
    </w:p>
    <w:p>
      <w:pPr>
        <w:pStyle w:val="24"/>
        <w:numPr>
          <w:ilvl w:val="0"/>
          <w:numId w:val="15"/>
        </w:numPr>
        <w:spacing w:line="360" w:lineRule="auto"/>
        <w:ind w:firstLineChars="0"/>
        <w:rPr>
          <w:sz w:val="24"/>
        </w:rPr>
      </w:pPr>
      <w:r>
        <w:rPr>
          <w:rFonts w:hint="eastAsia"/>
          <w:sz w:val="24"/>
        </w:rPr>
        <w:t>在窗口左侧的列表中点击选择需要删除的群组；</w:t>
      </w:r>
    </w:p>
    <w:p>
      <w:pPr>
        <w:pStyle w:val="24"/>
        <w:numPr>
          <w:ilvl w:val="0"/>
          <w:numId w:val="15"/>
        </w:numPr>
        <w:spacing w:line="360" w:lineRule="auto"/>
        <w:ind w:firstLineChars="0"/>
        <w:rPr>
          <w:sz w:val="24"/>
        </w:rPr>
      </w:pPr>
      <w:r>
        <w:rPr>
          <w:rFonts w:hint="eastAsia"/>
          <w:sz w:val="24"/>
        </w:rPr>
        <w:t>在窗口右侧点击“删除”按钮；</w:t>
      </w:r>
    </w:p>
    <w:p>
      <w:pPr>
        <w:pStyle w:val="24"/>
        <w:numPr>
          <w:ilvl w:val="0"/>
          <w:numId w:val="15"/>
        </w:numPr>
        <w:spacing w:line="360" w:lineRule="auto"/>
        <w:ind w:firstLineChars="0"/>
        <w:rPr>
          <w:sz w:val="24"/>
        </w:rPr>
      </w:pPr>
      <w:r>
        <w:rPr>
          <w:rFonts w:hint="eastAsia"/>
          <w:sz w:val="24"/>
        </w:rPr>
        <w:t>在提示信息中单击“确定”按钮，即可删除被选择的群组。</w:t>
      </w:r>
    </w:p>
    <w:p>
      <w:pPr>
        <w:pStyle w:val="5"/>
        <w:spacing w:line="360" w:lineRule="auto"/>
        <w:rPr>
          <w:sz w:val="24"/>
        </w:rPr>
      </w:pPr>
      <w:bookmarkStart w:id="23" w:name="_Toc505176286"/>
      <w:r>
        <w:rPr>
          <w:rFonts w:hint="eastAsia"/>
          <w:sz w:val="24"/>
        </w:rPr>
        <w:t>3.1.1.3 工作站资料建立</w:t>
      </w:r>
      <w:bookmarkEnd w:id="23"/>
    </w:p>
    <w:p>
      <w:pPr>
        <w:spacing w:line="360" w:lineRule="auto"/>
        <w:ind w:firstLine="480"/>
        <w:rPr>
          <w:sz w:val="24"/>
        </w:rPr>
      </w:pPr>
      <w:r>
        <w:rPr>
          <w:rFonts w:hint="eastAsia"/>
          <w:sz w:val="24"/>
        </w:rPr>
        <w:t>建立软件使用的工作站（电脑）资料。设定后，可在“使用者权限建立作业”中指定相关的软件登陆账号只允许在某一台工作站（电脑）上使用。</w:t>
      </w:r>
    </w:p>
    <w:p>
      <w:pPr>
        <w:spacing w:line="360" w:lineRule="auto"/>
        <w:rPr>
          <w:sz w:val="24"/>
        </w:rPr>
      </w:pPr>
      <w:r>
        <w:drawing>
          <wp:inline distT="0" distB="0" distL="0" distR="0">
            <wp:extent cx="5274310" cy="379539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2"/>
                    <a:stretch>
                      <a:fillRect/>
                    </a:stretch>
                  </pic:blipFill>
                  <pic:spPr>
                    <a:xfrm>
                      <a:off x="0" y="0"/>
                      <a:ext cx="5274310" cy="3795794"/>
                    </a:xfrm>
                    <a:prstGeom prst="rect">
                      <a:avLst/>
                    </a:prstGeom>
                  </pic:spPr>
                </pic:pic>
              </a:graphicData>
            </a:graphic>
          </wp:inline>
        </w:drawing>
      </w:r>
    </w:p>
    <w:p>
      <w:pPr>
        <w:pStyle w:val="24"/>
        <w:numPr>
          <w:ilvl w:val="0"/>
          <w:numId w:val="16"/>
        </w:numPr>
        <w:spacing w:line="360" w:lineRule="auto"/>
        <w:ind w:firstLineChars="0"/>
        <w:rPr>
          <w:sz w:val="24"/>
        </w:rPr>
      </w:pPr>
      <w:r>
        <w:rPr>
          <w:rFonts w:hint="eastAsia"/>
          <w:sz w:val="24"/>
        </w:rPr>
        <w:t>新增工作站</w:t>
      </w:r>
    </w:p>
    <w:p>
      <w:pPr>
        <w:pStyle w:val="24"/>
        <w:numPr>
          <w:ilvl w:val="0"/>
          <w:numId w:val="17"/>
        </w:numPr>
        <w:spacing w:line="360" w:lineRule="auto"/>
        <w:ind w:firstLineChars="0"/>
        <w:rPr>
          <w:sz w:val="24"/>
        </w:rPr>
      </w:pPr>
      <w:r>
        <w:rPr>
          <w:rFonts w:hint="eastAsia"/>
          <w:sz w:val="24"/>
        </w:rPr>
        <w:t>单击功能按钮中的“新增（</w:t>
      </w:r>
      <w:r>
        <w:drawing>
          <wp:inline distT="0" distB="0" distL="0" distR="0">
            <wp:extent cx="116840" cy="1371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22509" cy="144125"/>
                    </a:xfrm>
                    <a:prstGeom prst="rect">
                      <a:avLst/>
                    </a:prstGeom>
                  </pic:spPr>
                </pic:pic>
              </a:graphicData>
            </a:graphic>
          </wp:inline>
        </w:drawing>
      </w:r>
      <w:r>
        <w:rPr>
          <w:rFonts w:hint="eastAsia"/>
          <w:sz w:val="24"/>
        </w:rPr>
        <w:t>）”按钮，即可在窗口中填写相关信息；</w:t>
      </w:r>
    </w:p>
    <w:p>
      <w:pPr>
        <w:pStyle w:val="24"/>
        <w:numPr>
          <w:ilvl w:val="0"/>
          <w:numId w:val="18"/>
        </w:numPr>
        <w:spacing w:line="360" w:lineRule="auto"/>
        <w:ind w:firstLineChars="0"/>
        <w:rPr>
          <w:sz w:val="24"/>
        </w:rPr>
      </w:pPr>
      <w:r>
        <w:rPr>
          <w:rFonts w:hint="eastAsia"/>
          <w:sz w:val="24"/>
        </w:rPr>
        <w:t>作站名：输入工作站名称，确定新增后将不可修改；</w:t>
      </w:r>
    </w:p>
    <w:p>
      <w:pPr>
        <w:pStyle w:val="24"/>
        <w:numPr>
          <w:ilvl w:val="0"/>
          <w:numId w:val="18"/>
        </w:numPr>
        <w:spacing w:line="360" w:lineRule="auto"/>
        <w:ind w:firstLineChars="0"/>
        <w:rPr>
          <w:sz w:val="24"/>
        </w:rPr>
      </w:pPr>
      <w:r>
        <w:rPr>
          <w:rFonts w:hint="eastAsia"/>
          <w:sz w:val="24"/>
        </w:rPr>
        <w:t>描述：输入对该工作站的描述；</w:t>
      </w:r>
    </w:p>
    <w:p>
      <w:pPr>
        <w:pStyle w:val="24"/>
        <w:numPr>
          <w:ilvl w:val="0"/>
          <w:numId w:val="18"/>
        </w:numPr>
        <w:spacing w:line="360" w:lineRule="auto"/>
        <w:ind w:firstLineChars="0"/>
        <w:rPr>
          <w:sz w:val="24"/>
        </w:rPr>
      </w:pPr>
      <w:r>
        <w:rPr>
          <w:rFonts w:hint="eastAsia"/>
          <w:sz w:val="24"/>
        </w:rPr>
        <w:t>使用者代号：选择该工作的使用者，单击字段后的“</w:t>
      </w:r>
      <w:r>
        <w:drawing>
          <wp:inline distT="0" distB="0" distL="0" distR="0">
            <wp:extent cx="153035" cy="1765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153846" cy="176923"/>
                    </a:xfrm>
                    <a:prstGeom prst="rect">
                      <a:avLst/>
                    </a:prstGeom>
                  </pic:spPr>
                </pic:pic>
              </a:graphicData>
            </a:graphic>
          </wp:inline>
        </w:drawing>
      </w:r>
      <w:r>
        <w:rPr>
          <w:rFonts w:hint="eastAsia"/>
          <w:sz w:val="24"/>
        </w:rPr>
        <w:t>”按钮，即可在开窗中选择相应的使用者（单选）；</w:t>
      </w:r>
    </w:p>
    <w:p>
      <w:pPr>
        <w:spacing w:line="360" w:lineRule="auto"/>
        <w:rPr>
          <w:sz w:val="24"/>
        </w:rPr>
      </w:pPr>
      <w:r>
        <w:drawing>
          <wp:inline distT="0" distB="0" distL="0" distR="0">
            <wp:extent cx="5274310" cy="377761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4"/>
                    <a:stretch>
                      <a:fillRect/>
                    </a:stretch>
                  </pic:blipFill>
                  <pic:spPr>
                    <a:xfrm>
                      <a:off x="0" y="0"/>
                      <a:ext cx="5274310" cy="3778091"/>
                    </a:xfrm>
                    <a:prstGeom prst="rect">
                      <a:avLst/>
                    </a:prstGeom>
                  </pic:spPr>
                </pic:pic>
              </a:graphicData>
            </a:graphic>
          </wp:inline>
        </w:drawing>
      </w:r>
    </w:p>
    <w:p>
      <w:pPr>
        <w:pStyle w:val="24"/>
        <w:numPr>
          <w:ilvl w:val="0"/>
          <w:numId w:val="18"/>
        </w:numPr>
        <w:spacing w:line="360" w:lineRule="auto"/>
        <w:ind w:firstLineChars="0"/>
        <w:rPr>
          <w:sz w:val="24"/>
        </w:rPr>
      </w:pPr>
      <w:r>
        <w:rPr>
          <w:rFonts w:hint="eastAsia"/>
          <w:sz w:val="24"/>
        </w:rPr>
        <w:t>使用者名称：选择使用者代号后，将自动带出该使用者名称；</w:t>
      </w:r>
    </w:p>
    <w:p>
      <w:pPr>
        <w:pStyle w:val="24"/>
        <w:numPr>
          <w:ilvl w:val="0"/>
          <w:numId w:val="18"/>
        </w:numPr>
        <w:spacing w:line="360" w:lineRule="auto"/>
        <w:ind w:firstLineChars="0"/>
        <w:rPr>
          <w:sz w:val="24"/>
        </w:rPr>
      </w:pPr>
      <w:r>
        <w:rPr>
          <w:rFonts w:hint="eastAsia"/>
          <w:sz w:val="24"/>
        </w:rPr>
        <w:t>部门代号：选择该工作站的部门代号，单击字段后的“</w:t>
      </w:r>
      <w:r>
        <w:drawing>
          <wp:inline distT="0" distB="0" distL="0" distR="0">
            <wp:extent cx="131445" cy="153035"/>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5"/>
                    <a:stretch>
                      <a:fillRect/>
                    </a:stretch>
                  </pic:blipFill>
                  <pic:spPr>
                    <a:xfrm>
                      <a:off x="0" y="0"/>
                      <a:ext cx="134163" cy="156523"/>
                    </a:xfrm>
                    <a:prstGeom prst="rect">
                      <a:avLst/>
                    </a:prstGeom>
                  </pic:spPr>
                </pic:pic>
              </a:graphicData>
            </a:graphic>
          </wp:inline>
        </w:drawing>
      </w:r>
      <w:r>
        <w:rPr>
          <w:rFonts w:hint="eastAsia"/>
          <w:sz w:val="24"/>
        </w:rPr>
        <w:t>”按钮，即可在开窗中选择相应的部门（单选）；</w:t>
      </w:r>
    </w:p>
    <w:p>
      <w:pPr>
        <w:spacing w:line="360" w:lineRule="auto"/>
        <w:rPr>
          <w:sz w:val="24"/>
        </w:rPr>
      </w:pPr>
      <w:r>
        <w:drawing>
          <wp:inline distT="0" distB="0" distL="0" distR="0">
            <wp:extent cx="5274310" cy="381254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4310" cy="3812887"/>
                    </a:xfrm>
                    <a:prstGeom prst="rect">
                      <a:avLst/>
                    </a:prstGeom>
                  </pic:spPr>
                </pic:pic>
              </a:graphicData>
            </a:graphic>
          </wp:inline>
        </w:drawing>
      </w:r>
    </w:p>
    <w:p>
      <w:pPr>
        <w:pStyle w:val="24"/>
        <w:numPr>
          <w:ilvl w:val="0"/>
          <w:numId w:val="18"/>
        </w:numPr>
        <w:spacing w:line="360" w:lineRule="auto"/>
        <w:ind w:firstLineChars="0"/>
        <w:rPr>
          <w:sz w:val="24"/>
        </w:rPr>
      </w:pPr>
      <w:r>
        <w:rPr>
          <w:rFonts w:hint="eastAsia"/>
          <w:sz w:val="24"/>
        </w:rPr>
        <w:t>部门名称：选择部门代号后，将自动带出部门名称；</w:t>
      </w:r>
    </w:p>
    <w:p>
      <w:pPr>
        <w:pStyle w:val="24"/>
        <w:numPr>
          <w:ilvl w:val="0"/>
          <w:numId w:val="18"/>
        </w:numPr>
        <w:spacing w:line="360" w:lineRule="auto"/>
        <w:ind w:firstLineChars="0"/>
        <w:rPr>
          <w:sz w:val="24"/>
        </w:rPr>
      </w:pPr>
      <w:r>
        <w:rPr>
          <w:rFonts w:hint="eastAsia"/>
          <w:sz w:val="24"/>
        </w:rPr>
        <w:t>固定IP：输入该工作站的固定IP地址；</w:t>
      </w:r>
    </w:p>
    <w:p>
      <w:pPr>
        <w:pStyle w:val="24"/>
        <w:numPr>
          <w:ilvl w:val="0"/>
          <w:numId w:val="18"/>
        </w:numPr>
        <w:spacing w:line="360" w:lineRule="auto"/>
        <w:ind w:firstLineChars="0"/>
        <w:rPr>
          <w:sz w:val="24"/>
        </w:rPr>
      </w:pPr>
      <w:r>
        <w:rPr>
          <w:rFonts w:hint="eastAsia"/>
          <w:sz w:val="24"/>
        </w:rPr>
        <w:t>资产编号：输入该工作站的固定资产编号；</w:t>
      </w:r>
    </w:p>
    <w:p>
      <w:pPr>
        <w:pStyle w:val="24"/>
        <w:numPr>
          <w:ilvl w:val="0"/>
          <w:numId w:val="18"/>
        </w:numPr>
        <w:spacing w:line="360" w:lineRule="auto"/>
        <w:ind w:firstLineChars="0"/>
        <w:rPr>
          <w:sz w:val="24"/>
        </w:rPr>
      </w:pPr>
      <w:r>
        <w:rPr>
          <w:rFonts w:hint="eastAsia"/>
          <w:sz w:val="24"/>
        </w:rPr>
        <w:t>备注：填写该工作站的备注信息。</w:t>
      </w:r>
    </w:p>
    <w:p>
      <w:pPr>
        <w:pStyle w:val="24"/>
        <w:numPr>
          <w:ilvl w:val="0"/>
          <w:numId w:val="17"/>
        </w:numPr>
        <w:spacing w:line="360" w:lineRule="auto"/>
        <w:ind w:firstLineChars="0"/>
        <w:rPr>
          <w:sz w:val="24"/>
        </w:rPr>
      </w:pPr>
      <w:r>
        <w:rPr>
          <w:rFonts w:hint="eastAsia"/>
          <w:sz w:val="24"/>
        </w:rPr>
        <w:t>完成信息填写后，单击功能按钮中的“保存（√）”按钮，即完成工作站资料的新增。</w:t>
      </w:r>
    </w:p>
    <w:p>
      <w:pPr>
        <w:pStyle w:val="24"/>
        <w:numPr>
          <w:ilvl w:val="0"/>
          <w:numId w:val="16"/>
        </w:numPr>
        <w:spacing w:line="360" w:lineRule="auto"/>
        <w:ind w:firstLineChars="0"/>
        <w:rPr>
          <w:sz w:val="24"/>
        </w:rPr>
      </w:pPr>
      <w:r>
        <w:rPr>
          <w:rFonts w:hint="eastAsia"/>
          <w:sz w:val="24"/>
        </w:rPr>
        <w:t>查询工作站</w:t>
      </w:r>
    </w:p>
    <w:p>
      <w:pPr>
        <w:pStyle w:val="24"/>
        <w:numPr>
          <w:ilvl w:val="0"/>
          <w:numId w:val="19"/>
        </w:numPr>
        <w:spacing w:line="360" w:lineRule="auto"/>
        <w:ind w:firstLineChars="0"/>
        <w:rPr>
          <w:sz w:val="24"/>
        </w:rPr>
      </w:pPr>
      <w:r>
        <w:rPr>
          <w:rFonts w:hint="eastAsia"/>
          <w:sz w:val="24"/>
        </w:rPr>
        <w:t>单击窗口中的“查询（</w:t>
      </w:r>
      <w:r>
        <w:drawing>
          <wp:inline distT="0" distB="0" distL="0" distR="0">
            <wp:extent cx="255905" cy="1346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258504" cy="136054"/>
                    </a:xfrm>
                    <a:prstGeom prst="rect">
                      <a:avLst/>
                    </a:prstGeom>
                  </pic:spPr>
                </pic:pic>
              </a:graphicData>
            </a:graphic>
          </wp:inline>
        </w:drawing>
      </w:r>
      <w:r>
        <w:rPr>
          <w:rFonts w:hint="eastAsia"/>
          <w:sz w:val="24"/>
        </w:rPr>
        <w:t>）”按钮，在弹出窗口中输入相应的工作站名作为查询条件，未输入查询条件时，将查询出软件内所有的工作站，以供选择；</w:t>
      </w:r>
    </w:p>
    <w:p>
      <w:pPr>
        <w:spacing w:line="360" w:lineRule="auto"/>
        <w:rPr>
          <w:sz w:val="24"/>
        </w:rPr>
      </w:pPr>
      <w:r>
        <w:drawing>
          <wp:inline distT="0" distB="0" distL="0" distR="0">
            <wp:extent cx="5274310" cy="399097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7"/>
                    <a:stretch>
                      <a:fillRect/>
                    </a:stretch>
                  </pic:blipFill>
                  <pic:spPr>
                    <a:xfrm>
                      <a:off x="0" y="0"/>
                      <a:ext cx="5274310" cy="3991139"/>
                    </a:xfrm>
                    <a:prstGeom prst="rect">
                      <a:avLst/>
                    </a:prstGeom>
                  </pic:spPr>
                </pic:pic>
              </a:graphicData>
            </a:graphic>
          </wp:inline>
        </w:drawing>
      </w:r>
    </w:p>
    <w:p>
      <w:pPr>
        <w:pStyle w:val="24"/>
        <w:numPr>
          <w:ilvl w:val="0"/>
          <w:numId w:val="19"/>
        </w:numPr>
        <w:spacing w:line="360" w:lineRule="auto"/>
        <w:ind w:firstLineChars="0"/>
        <w:rPr>
          <w:sz w:val="24"/>
        </w:rPr>
      </w:pPr>
      <w:r>
        <w:rPr>
          <w:rFonts w:hint="eastAsia"/>
          <w:sz w:val="24"/>
        </w:rPr>
        <w:t>输入查询条件后，单击窗口下方的“确定”按钮，即可在列表中选择需要的工作站；</w:t>
      </w:r>
    </w:p>
    <w:p>
      <w:pPr>
        <w:spacing w:line="360" w:lineRule="auto"/>
        <w:rPr>
          <w:sz w:val="24"/>
        </w:rPr>
      </w:pPr>
      <w:r>
        <w:drawing>
          <wp:inline distT="0" distB="0" distL="0" distR="0">
            <wp:extent cx="5274310" cy="382079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8"/>
                    <a:stretch>
                      <a:fillRect/>
                    </a:stretch>
                  </pic:blipFill>
                  <pic:spPr>
                    <a:xfrm>
                      <a:off x="0" y="0"/>
                      <a:ext cx="5274310" cy="3820822"/>
                    </a:xfrm>
                    <a:prstGeom prst="rect">
                      <a:avLst/>
                    </a:prstGeom>
                  </pic:spPr>
                </pic:pic>
              </a:graphicData>
            </a:graphic>
          </wp:inline>
        </w:drawing>
      </w:r>
    </w:p>
    <w:p>
      <w:pPr>
        <w:pStyle w:val="24"/>
        <w:numPr>
          <w:ilvl w:val="0"/>
          <w:numId w:val="19"/>
        </w:numPr>
        <w:spacing w:line="360" w:lineRule="auto"/>
        <w:ind w:firstLineChars="0"/>
        <w:rPr>
          <w:sz w:val="24"/>
        </w:rPr>
      </w:pPr>
      <w:r>
        <w:rPr>
          <w:rFonts w:hint="eastAsia"/>
          <w:sz w:val="24"/>
        </w:rPr>
        <w:t>找到所需的工作站后，在信息条目上双击鼠标左键，即可关闭查询页面，将选择的信息在“工作站建立”窗口中显示出来；</w:t>
      </w:r>
    </w:p>
    <w:p>
      <w:pPr>
        <w:spacing w:line="360" w:lineRule="auto"/>
        <w:rPr>
          <w:sz w:val="24"/>
        </w:rPr>
      </w:pPr>
      <w:r>
        <w:drawing>
          <wp:inline distT="0" distB="0" distL="0" distR="0">
            <wp:extent cx="5274310" cy="3806190"/>
            <wp:effectExtent l="0" t="0" r="254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9"/>
                    <a:stretch>
                      <a:fillRect/>
                    </a:stretch>
                  </pic:blipFill>
                  <pic:spPr>
                    <a:xfrm>
                      <a:off x="0" y="0"/>
                      <a:ext cx="5274310" cy="3806782"/>
                    </a:xfrm>
                    <a:prstGeom prst="rect">
                      <a:avLst/>
                    </a:prstGeom>
                  </pic:spPr>
                </pic:pic>
              </a:graphicData>
            </a:graphic>
          </wp:inline>
        </w:drawing>
      </w:r>
    </w:p>
    <w:p>
      <w:pPr>
        <w:pStyle w:val="24"/>
        <w:numPr>
          <w:ilvl w:val="0"/>
          <w:numId w:val="19"/>
        </w:numPr>
        <w:spacing w:line="360" w:lineRule="auto"/>
        <w:ind w:firstLineChars="0"/>
        <w:rPr>
          <w:sz w:val="24"/>
        </w:rPr>
      </w:pPr>
      <w:r>
        <w:rPr>
          <w:rFonts w:hint="eastAsia"/>
          <w:sz w:val="24"/>
        </w:rPr>
        <w:t>可在页面中对查询到的工作站信息进行修改或删除等操作。</w:t>
      </w:r>
    </w:p>
    <w:p>
      <w:pPr>
        <w:pStyle w:val="24"/>
        <w:numPr>
          <w:ilvl w:val="0"/>
          <w:numId w:val="16"/>
        </w:numPr>
        <w:spacing w:line="360" w:lineRule="auto"/>
        <w:ind w:firstLineChars="0"/>
        <w:rPr>
          <w:sz w:val="24"/>
        </w:rPr>
      </w:pPr>
      <w:r>
        <w:rPr>
          <w:rFonts w:hint="eastAsia"/>
          <w:sz w:val="24"/>
        </w:rPr>
        <w:t>修改工作站</w:t>
      </w:r>
    </w:p>
    <w:p>
      <w:pPr>
        <w:pStyle w:val="24"/>
        <w:numPr>
          <w:ilvl w:val="0"/>
          <w:numId w:val="20"/>
        </w:numPr>
        <w:spacing w:line="360" w:lineRule="auto"/>
        <w:ind w:firstLineChars="0"/>
        <w:rPr>
          <w:sz w:val="24"/>
        </w:rPr>
      </w:pPr>
      <w:r>
        <w:rPr>
          <w:rFonts w:hint="eastAsia"/>
          <w:sz w:val="24"/>
        </w:rPr>
        <w:t>查询到需要修改的工作站信息后，在功能按钮栏中点击“修改”按钮，即可修改窗口中的内容，其中“工作站名”不可修改；</w:t>
      </w:r>
    </w:p>
    <w:p>
      <w:pPr>
        <w:pStyle w:val="24"/>
        <w:numPr>
          <w:ilvl w:val="0"/>
          <w:numId w:val="20"/>
        </w:numPr>
        <w:spacing w:line="360" w:lineRule="auto"/>
        <w:ind w:firstLineChars="0"/>
        <w:rPr>
          <w:sz w:val="24"/>
        </w:rPr>
      </w:pPr>
      <w:r>
        <w:rPr>
          <w:rFonts w:hint="eastAsia"/>
          <w:sz w:val="24"/>
        </w:rPr>
        <w:t>完成修改后，单击“保存”按钮，即可保存修改过的工作站信息。</w:t>
      </w:r>
    </w:p>
    <w:p>
      <w:pPr>
        <w:pStyle w:val="24"/>
        <w:numPr>
          <w:ilvl w:val="0"/>
          <w:numId w:val="16"/>
        </w:numPr>
        <w:spacing w:line="360" w:lineRule="auto"/>
        <w:ind w:firstLineChars="0"/>
        <w:rPr>
          <w:sz w:val="24"/>
        </w:rPr>
      </w:pPr>
      <w:r>
        <w:rPr>
          <w:rFonts w:hint="eastAsia"/>
          <w:sz w:val="24"/>
        </w:rPr>
        <w:t>删除工作站</w:t>
      </w:r>
    </w:p>
    <w:p>
      <w:pPr>
        <w:pStyle w:val="24"/>
        <w:numPr>
          <w:ilvl w:val="0"/>
          <w:numId w:val="21"/>
        </w:numPr>
        <w:spacing w:line="360" w:lineRule="auto"/>
        <w:ind w:firstLineChars="0"/>
        <w:rPr>
          <w:sz w:val="24"/>
        </w:rPr>
      </w:pPr>
      <w:r>
        <w:rPr>
          <w:rFonts w:hint="eastAsia"/>
          <w:sz w:val="24"/>
        </w:rPr>
        <w:t>查询到需要删除的工作站信息后，在功能按钮栏中点击“删除”按钮；</w:t>
      </w:r>
    </w:p>
    <w:p>
      <w:pPr>
        <w:pStyle w:val="24"/>
        <w:numPr>
          <w:ilvl w:val="0"/>
          <w:numId w:val="21"/>
        </w:numPr>
        <w:spacing w:line="360" w:lineRule="auto"/>
        <w:ind w:firstLineChars="0"/>
        <w:rPr>
          <w:sz w:val="24"/>
        </w:rPr>
      </w:pPr>
      <w:r>
        <w:rPr>
          <w:rFonts w:hint="eastAsia"/>
          <w:sz w:val="24"/>
        </w:rPr>
        <w:t>在提示框中单击“确认”按钮，即可删除该工作站信息。</w:t>
      </w:r>
    </w:p>
    <w:p>
      <w:pPr>
        <w:pStyle w:val="5"/>
        <w:spacing w:line="360" w:lineRule="auto"/>
        <w:rPr>
          <w:sz w:val="24"/>
        </w:rPr>
      </w:pPr>
      <w:bookmarkStart w:id="24" w:name="_Toc505176287"/>
      <w:r>
        <w:rPr>
          <w:rFonts w:hint="eastAsia"/>
          <w:sz w:val="24"/>
        </w:rPr>
        <w:t>3.1.1.4 系统资料建立作业</w:t>
      </w:r>
      <w:bookmarkEnd w:id="24"/>
    </w:p>
    <w:p>
      <w:pPr>
        <w:spacing w:line="360" w:lineRule="auto"/>
      </w:pPr>
    </w:p>
    <w:p>
      <w:pPr>
        <w:pStyle w:val="5"/>
        <w:spacing w:line="360" w:lineRule="auto"/>
        <w:rPr>
          <w:sz w:val="24"/>
        </w:rPr>
      </w:pPr>
      <w:bookmarkStart w:id="25" w:name="_Toc505176288"/>
      <w:r>
        <w:rPr>
          <w:rFonts w:hint="eastAsia"/>
          <w:sz w:val="24"/>
        </w:rPr>
        <w:t>3.1.1.5 程式代号建立作业</w:t>
      </w:r>
      <w:bookmarkEnd w:id="25"/>
    </w:p>
    <w:p>
      <w:pPr>
        <w:spacing w:line="360" w:lineRule="auto"/>
      </w:pPr>
    </w:p>
    <w:p>
      <w:pPr>
        <w:pStyle w:val="5"/>
        <w:spacing w:line="360" w:lineRule="auto"/>
        <w:rPr>
          <w:sz w:val="24"/>
        </w:rPr>
      </w:pPr>
      <w:bookmarkStart w:id="26" w:name="_Toc505176289"/>
      <w:r>
        <w:rPr>
          <w:rFonts w:hint="eastAsia"/>
          <w:sz w:val="24"/>
        </w:rPr>
        <w:t>3.1.1.6 档案资料建立作业</w:t>
      </w:r>
      <w:bookmarkEnd w:id="26"/>
    </w:p>
    <w:p>
      <w:pPr>
        <w:spacing w:line="360" w:lineRule="auto"/>
      </w:pPr>
    </w:p>
    <w:p>
      <w:pPr>
        <w:pStyle w:val="5"/>
        <w:spacing w:line="360" w:lineRule="auto"/>
        <w:rPr>
          <w:sz w:val="24"/>
        </w:rPr>
      </w:pPr>
      <w:bookmarkStart w:id="27" w:name="_Toc505176290"/>
      <w:r>
        <w:rPr>
          <w:rFonts w:hint="eastAsia"/>
          <w:sz w:val="24"/>
        </w:rPr>
        <w:t>3.1.1.7 使用者权限建立作业</w:t>
      </w:r>
      <w:bookmarkEnd w:id="27"/>
    </w:p>
    <w:p>
      <w:pPr>
        <w:spacing w:line="360" w:lineRule="auto"/>
        <w:ind w:firstLine="480"/>
        <w:rPr>
          <w:sz w:val="24"/>
        </w:rPr>
      </w:pPr>
      <w:r>
        <w:rPr>
          <w:rFonts w:hint="eastAsia"/>
          <w:sz w:val="24"/>
        </w:rPr>
        <w:t>对软件使用者的账号或者群组进行授权。</w:t>
      </w:r>
    </w:p>
    <w:p>
      <w:pPr>
        <w:spacing w:line="360" w:lineRule="auto"/>
        <w:rPr>
          <w:sz w:val="24"/>
        </w:rPr>
      </w:pPr>
      <w:r>
        <w:drawing>
          <wp:inline distT="0" distB="0" distL="0" distR="0">
            <wp:extent cx="5274310" cy="360426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stretch>
                      <a:fillRect/>
                    </a:stretch>
                  </pic:blipFill>
                  <pic:spPr>
                    <a:xfrm>
                      <a:off x="0" y="0"/>
                      <a:ext cx="5274310" cy="3604722"/>
                    </a:xfrm>
                    <a:prstGeom prst="rect">
                      <a:avLst/>
                    </a:prstGeom>
                  </pic:spPr>
                </pic:pic>
              </a:graphicData>
            </a:graphic>
          </wp:inline>
        </w:drawing>
      </w:r>
    </w:p>
    <w:p>
      <w:pPr>
        <w:pStyle w:val="24"/>
        <w:numPr>
          <w:ilvl w:val="0"/>
          <w:numId w:val="22"/>
        </w:numPr>
        <w:spacing w:line="360" w:lineRule="auto"/>
        <w:ind w:firstLineChars="0"/>
        <w:rPr>
          <w:sz w:val="24"/>
        </w:rPr>
      </w:pPr>
      <w:r>
        <w:rPr>
          <w:rFonts w:hint="eastAsia"/>
          <w:sz w:val="24"/>
        </w:rPr>
        <w:t>在工具栏中单击“新增”按钮；</w:t>
      </w:r>
    </w:p>
    <w:p>
      <w:pPr>
        <w:pStyle w:val="24"/>
        <w:numPr>
          <w:ilvl w:val="0"/>
          <w:numId w:val="22"/>
        </w:numPr>
        <w:spacing w:line="360" w:lineRule="auto"/>
        <w:ind w:firstLineChars="0"/>
        <w:rPr>
          <w:sz w:val="24"/>
        </w:rPr>
      </w:pPr>
      <w:r>
        <w:rPr>
          <w:rFonts w:hint="eastAsia"/>
          <w:sz w:val="24"/>
        </w:rPr>
        <w:t>在单头中选择使用者的“类别”，账户或群组；</w:t>
      </w:r>
    </w:p>
    <w:p>
      <w:pPr>
        <w:pStyle w:val="24"/>
        <w:numPr>
          <w:ilvl w:val="0"/>
          <w:numId w:val="22"/>
        </w:numPr>
        <w:spacing w:line="360" w:lineRule="auto"/>
        <w:ind w:firstLineChars="0"/>
        <w:rPr>
          <w:sz w:val="24"/>
        </w:rPr>
      </w:pPr>
      <w:r>
        <w:rPr>
          <w:rFonts w:hint="eastAsia"/>
          <w:sz w:val="24"/>
        </w:rPr>
        <w:t>如选择“账户”则需选择相应的“使用者代码”和“群组代码”，如选择“群组，则只需选择“群组代码”；</w:t>
      </w:r>
    </w:p>
    <w:p>
      <w:pPr>
        <w:pStyle w:val="24"/>
        <w:numPr>
          <w:ilvl w:val="0"/>
          <w:numId w:val="22"/>
        </w:numPr>
        <w:spacing w:line="360" w:lineRule="auto"/>
        <w:ind w:firstLineChars="0"/>
        <w:rPr>
          <w:sz w:val="24"/>
        </w:rPr>
      </w:pPr>
      <w:r>
        <w:rPr>
          <w:rFonts w:hint="eastAsia"/>
          <w:sz w:val="24"/>
        </w:rPr>
        <w:t>选择人员后，可在单头右侧勾选设置相关属性（选择群组时，不可勾选单头右侧的相关设置项）：</w:t>
      </w:r>
    </w:p>
    <w:p>
      <w:pPr>
        <w:pStyle w:val="24"/>
        <w:spacing w:line="360" w:lineRule="auto"/>
        <w:ind w:left="360" w:firstLine="0" w:firstLineChars="0"/>
        <w:rPr>
          <w:sz w:val="24"/>
        </w:rPr>
      </w:pPr>
      <w:r>
        <w:rPr>
          <w:rFonts w:hint="eastAsia"/>
          <w:sz w:val="24"/>
        </w:rPr>
        <w:t>超级使用者：该用户是否为“超级使用者”，超级管理员含有系统所有模块的最高使用权限；</w:t>
      </w:r>
    </w:p>
    <w:p>
      <w:pPr>
        <w:pStyle w:val="24"/>
        <w:spacing w:line="360" w:lineRule="auto"/>
        <w:ind w:left="360" w:firstLine="0" w:firstLineChars="0"/>
        <w:rPr>
          <w:sz w:val="24"/>
        </w:rPr>
      </w:pPr>
      <w:r>
        <w:rPr>
          <w:rFonts w:hint="eastAsia"/>
          <w:sz w:val="24"/>
        </w:rPr>
        <w:t>依权限配置菜单：勾选后，使用者在登陆系统时只能看到自己有权操作的导航菜单；</w:t>
      </w:r>
    </w:p>
    <w:p>
      <w:pPr>
        <w:pStyle w:val="24"/>
        <w:spacing w:line="360" w:lineRule="auto"/>
        <w:ind w:left="360" w:firstLine="0" w:firstLineChars="0"/>
        <w:rPr>
          <w:sz w:val="24"/>
        </w:rPr>
      </w:pPr>
      <w:r>
        <w:rPr>
          <w:rFonts w:hint="eastAsia"/>
          <w:sz w:val="24"/>
        </w:rPr>
        <w:t>限定工作站：勾选后，对应的使用者账号将只能在指定的工作站上登陆使用；</w:t>
      </w:r>
    </w:p>
    <w:p>
      <w:pPr>
        <w:pStyle w:val="24"/>
        <w:spacing w:line="360" w:lineRule="auto"/>
        <w:ind w:left="360" w:firstLine="0" w:firstLineChars="0"/>
        <w:rPr>
          <w:sz w:val="24"/>
        </w:rPr>
      </w:pPr>
      <w:r>
        <w:rPr>
          <w:rFonts w:hint="eastAsia"/>
          <w:sz w:val="24"/>
        </w:rPr>
        <w:t>限定客户：在相关单据中只能选择限定的客户；</w:t>
      </w:r>
    </w:p>
    <w:p>
      <w:pPr>
        <w:pStyle w:val="24"/>
        <w:spacing w:line="360" w:lineRule="auto"/>
        <w:ind w:left="360" w:firstLine="0" w:firstLineChars="0"/>
        <w:rPr>
          <w:sz w:val="24"/>
        </w:rPr>
      </w:pPr>
      <w:r>
        <w:rPr>
          <w:rFonts w:hint="eastAsia"/>
          <w:sz w:val="24"/>
        </w:rPr>
        <w:t>限定库别：在相关单据中只能选择限定的仓库；</w:t>
      </w:r>
    </w:p>
    <w:p>
      <w:pPr>
        <w:pStyle w:val="24"/>
        <w:numPr>
          <w:ilvl w:val="0"/>
          <w:numId w:val="22"/>
        </w:numPr>
        <w:spacing w:line="360" w:lineRule="auto"/>
        <w:ind w:firstLineChars="0"/>
        <w:rPr>
          <w:sz w:val="24"/>
        </w:rPr>
      </w:pPr>
      <w:r>
        <w:rPr>
          <w:rFonts w:hint="eastAsia"/>
          <w:sz w:val="24"/>
        </w:rPr>
        <w:t>在单身左侧列表中可选择需要赋予权限的单据或功能：</w:t>
      </w:r>
    </w:p>
    <w:p>
      <w:pPr>
        <w:pStyle w:val="24"/>
        <w:numPr>
          <w:ilvl w:val="0"/>
          <w:numId w:val="23"/>
        </w:numPr>
        <w:spacing w:line="360" w:lineRule="auto"/>
        <w:ind w:firstLineChars="0"/>
        <w:rPr>
          <w:sz w:val="24"/>
        </w:rPr>
      </w:pPr>
      <w:r>
        <w:rPr>
          <w:rFonts w:hint="eastAsia"/>
          <w:sz w:val="24"/>
        </w:rPr>
        <w:t>在“程式代码”处，单击“</w:t>
      </w:r>
      <w:r>
        <w:drawing>
          <wp:inline distT="0" distB="0" distL="0" distR="0">
            <wp:extent cx="151765" cy="1327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1"/>
                    <a:stretch>
                      <a:fillRect/>
                    </a:stretch>
                  </pic:blipFill>
                  <pic:spPr>
                    <a:xfrm>
                      <a:off x="0" y="0"/>
                      <a:ext cx="152381" cy="133333"/>
                    </a:xfrm>
                    <a:prstGeom prst="rect">
                      <a:avLst/>
                    </a:prstGeom>
                  </pic:spPr>
                </pic:pic>
              </a:graphicData>
            </a:graphic>
          </wp:inline>
        </w:drawing>
      </w:r>
      <w:r>
        <w:rPr>
          <w:rFonts w:hint="eastAsia"/>
          <w:sz w:val="24"/>
        </w:rPr>
        <w:t>”按钮，则可在开窗中进行选择；</w:t>
      </w:r>
    </w:p>
    <w:p>
      <w:pPr>
        <w:spacing w:line="360" w:lineRule="auto"/>
        <w:rPr>
          <w:sz w:val="24"/>
        </w:rPr>
      </w:pPr>
      <w:r>
        <w:drawing>
          <wp:inline distT="0" distB="0" distL="0" distR="0">
            <wp:extent cx="4333240" cy="24758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2"/>
                    <a:stretch>
                      <a:fillRect/>
                    </a:stretch>
                  </pic:blipFill>
                  <pic:spPr>
                    <a:xfrm>
                      <a:off x="0" y="0"/>
                      <a:ext cx="4333334" cy="2476191"/>
                    </a:xfrm>
                    <a:prstGeom prst="rect">
                      <a:avLst/>
                    </a:prstGeom>
                  </pic:spPr>
                </pic:pic>
              </a:graphicData>
            </a:graphic>
          </wp:inline>
        </w:drawing>
      </w:r>
    </w:p>
    <w:p>
      <w:pPr>
        <w:spacing w:line="360" w:lineRule="auto"/>
        <w:rPr>
          <w:sz w:val="24"/>
        </w:rPr>
      </w:pPr>
      <w:r>
        <w:drawing>
          <wp:inline distT="0" distB="0" distL="0" distR="0">
            <wp:extent cx="5274310" cy="360680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3"/>
                    <a:stretch>
                      <a:fillRect/>
                    </a:stretch>
                  </pic:blipFill>
                  <pic:spPr>
                    <a:xfrm>
                      <a:off x="0" y="0"/>
                      <a:ext cx="5274310" cy="3607164"/>
                    </a:xfrm>
                    <a:prstGeom prst="rect">
                      <a:avLst/>
                    </a:prstGeom>
                  </pic:spPr>
                </pic:pic>
              </a:graphicData>
            </a:graphic>
          </wp:inline>
        </w:drawing>
      </w:r>
    </w:p>
    <w:p>
      <w:pPr>
        <w:spacing w:line="360" w:lineRule="auto"/>
        <w:ind w:firstLine="480"/>
        <w:rPr>
          <w:sz w:val="24"/>
        </w:rPr>
      </w:pPr>
      <w:r>
        <w:rPr>
          <w:rFonts w:hint="eastAsia"/>
          <w:sz w:val="24"/>
        </w:rPr>
        <w:t>描述：</w:t>
      </w:r>
    </w:p>
    <w:p>
      <w:pPr>
        <w:pStyle w:val="24"/>
        <w:numPr>
          <w:ilvl w:val="0"/>
          <w:numId w:val="24"/>
        </w:numPr>
        <w:spacing w:line="360" w:lineRule="auto"/>
        <w:ind w:firstLineChars="0"/>
        <w:rPr>
          <w:sz w:val="24"/>
        </w:rPr>
      </w:pPr>
      <w:r>
        <w:rPr>
          <w:rFonts w:hint="eastAsia"/>
          <w:sz w:val="24"/>
        </w:rPr>
        <w:t>选取程式代号的开窗中，左侧为系统的各个功能模块，右侧为对应功能模块的单据和操作作业；</w:t>
      </w:r>
    </w:p>
    <w:p>
      <w:pPr>
        <w:pStyle w:val="24"/>
        <w:numPr>
          <w:ilvl w:val="0"/>
          <w:numId w:val="24"/>
        </w:numPr>
        <w:spacing w:line="360" w:lineRule="auto"/>
        <w:ind w:firstLineChars="0"/>
        <w:rPr>
          <w:sz w:val="24"/>
        </w:rPr>
      </w:pPr>
      <w:r>
        <w:rPr>
          <w:rFonts w:hint="eastAsia"/>
          <w:sz w:val="24"/>
        </w:rPr>
        <w:t>可使用窗口上方的查询功能，搜索相应的程式代号进行精确查找；</w:t>
      </w:r>
    </w:p>
    <w:p>
      <w:pPr>
        <w:pStyle w:val="24"/>
        <w:numPr>
          <w:ilvl w:val="0"/>
          <w:numId w:val="24"/>
        </w:numPr>
        <w:spacing w:line="360" w:lineRule="auto"/>
        <w:ind w:firstLineChars="0"/>
        <w:rPr>
          <w:sz w:val="24"/>
        </w:rPr>
      </w:pPr>
      <w:r>
        <w:rPr>
          <w:rFonts w:hint="eastAsia"/>
          <w:sz w:val="24"/>
        </w:rPr>
        <w:t>找到需要的程式和程式代号后，双击选定，则可关闭该窗口，返回“使用者权限建立作业”窗口；</w:t>
      </w:r>
    </w:p>
    <w:p>
      <w:pPr>
        <w:pStyle w:val="24"/>
        <w:numPr>
          <w:ilvl w:val="0"/>
          <w:numId w:val="23"/>
        </w:numPr>
        <w:spacing w:line="360" w:lineRule="auto"/>
        <w:ind w:firstLineChars="0"/>
        <w:rPr>
          <w:sz w:val="24"/>
        </w:rPr>
      </w:pPr>
      <w:r>
        <w:rPr>
          <w:rFonts w:hint="eastAsia"/>
          <w:sz w:val="24"/>
        </w:rPr>
        <w:t>选择后，将在单身的左侧列表中自动带出程式代号、程式名称以及执行权限和资料管制的勾选框；</w:t>
      </w:r>
    </w:p>
    <w:p>
      <w:pPr>
        <w:pStyle w:val="24"/>
        <w:numPr>
          <w:ilvl w:val="0"/>
          <w:numId w:val="23"/>
        </w:numPr>
        <w:spacing w:line="360" w:lineRule="auto"/>
        <w:ind w:firstLineChars="0"/>
        <w:rPr>
          <w:sz w:val="24"/>
        </w:rPr>
      </w:pPr>
      <w:r>
        <w:rPr>
          <w:rFonts w:hint="eastAsia"/>
          <w:sz w:val="24"/>
        </w:rPr>
        <w:t>完成一项作业的权限设定后，需选择下一项作业时，只需单击键盘的“向下”键（↓）即可再次选择；</w:t>
      </w:r>
    </w:p>
    <w:p>
      <w:pPr>
        <w:spacing w:line="360" w:lineRule="auto"/>
        <w:rPr>
          <w:sz w:val="24"/>
        </w:rPr>
      </w:pPr>
      <w:r>
        <w:drawing>
          <wp:inline distT="0" distB="0" distL="0" distR="0">
            <wp:extent cx="4590415" cy="2856865"/>
            <wp:effectExtent l="0" t="0" r="63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4"/>
                    <a:stretch>
                      <a:fillRect/>
                    </a:stretch>
                  </pic:blipFill>
                  <pic:spPr>
                    <a:xfrm>
                      <a:off x="0" y="0"/>
                      <a:ext cx="4590477" cy="2857143"/>
                    </a:xfrm>
                    <a:prstGeom prst="rect">
                      <a:avLst/>
                    </a:prstGeom>
                  </pic:spPr>
                </pic:pic>
              </a:graphicData>
            </a:graphic>
          </wp:inline>
        </w:drawing>
      </w:r>
    </w:p>
    <w:p>
      <w:pPr>
        <w:pStyle w:val="24"/>
        <w:numPr>
          <w:ilvl w:val="0"/>
          <w:numId w:val="23"/>
        </w:numPr>
        <w:spacing w:line="360" w:lineRule="auto"/>
        <w:ind w:firstLineChars="0"/>
        <w:rPr>
          <w:sz w:val="24"/>
        </w:rPr>
      </w:pPr>
      <w:r>
        <w:rPr>
          <w:rFonts w:hint="eastAsia"/>
          <w:sz w:val="24"/>
        </w:rPr>
        <w:t>勾选“执行权限”后，窗口右侧设定的相关权限方可正常生效；</w:t>
      </w:r>
    </w:p>
    <w:p>
      <w:pPr>
        <w:pStyle w:val="24"/>
        <w:numPr>
          <w:ilvl w:val="0"/>
          <w:numId w:val="23"/>
        </w:numPr>
        <w:spacing w:line="360" w:lineRule="auto"/>
        <w:ind w:firstLineChars="0"/>
        <w:rPr>
          <w:sz w:val="24"/>
        </w:rPr>
      </w:pPr>
      <w:r>
        <w:rPr>
          <w:rFonts w:hint="eastAsia"/>
          <w:sz w:val="24"/>
        </w:rPr>
        <w:t>勾选“资料管制”后，可在窗口右侧对该作业的同组权限和他组权限进行设定；</w:t>
      </w:r>
    </w:p>
    <w:p>
      <w:pPr>
        <w:pStyle w:val="24"/>
        <w:spacing w:line="360" w:lineRule="auto"/>
        <w:ind w:left="720" w:firstLine="0" w:firstLineChars="0"/>
        <w:rPr>
          <w:sz w:val="24"/>
        </w:rPr>
      </w:pPr>
      <w:r>
        <w:rPr>
          <w:rFonts w:hint="eastAsia"/>
          <w:sz w:val="24"/>
        </w:rPr>
        <w:t>同组权限：对当前群组的数据管理进行权限设定；</w:t>
      </w:r>
    </w:p>
    <w:p>
      <w:pPr>
        <w:pStyle w:val="24"/>
        <w:spacing w:line="360" w:lineRule="auto"/>
        <w:ind w:left="720" w:firstLine="0" w:firstLineChars="0"/>
        <w:rPr>
          <w:sz w:val="24"/>
        </w:rPr>
      </w:pPr>
      <w:r>
        <w:rPr>
          <w:rFonts w:hint="eastAsia"/>
          <w:sz w:val="24"/>
        </w:rPr>
        <w:t>他组权限：对其他群组的数据管理进行权限设定；</w:t>
      </w:r>
    </w:p>
    <w:p>
      <w:pPr>
        <w:pStyle w:val="24"/>
        <w:numPr>
          <w:ilvl w:val="0"/>
          <w:numId w:val="22"/>
        </w:numPr>
        <w:spacing w:line="360" w:lineRule="auto"/>
        <w:ind w:firstLineChars="0"/>
        <w:rPr>
          <w:sz w:val="24"/>
        </w:rPr>
      </w:pPr>
      <w:r>
        <w:rPr>
          <w:rFonts w:hint="eastAsia"/>
          <w:sz w:val="24"/>
        </w:rPr>
        <w:t>窗口右侧是对指定作业的详细权限设定，如果选择的作业为报表等系统自动操作的作业，则窗口右侧的权限显示为灰色，且不可选择：</w:t>
      </w:r>
    </w:p>
    <w:p>
      <w:pPr>
        <w:spacing w:line="360" w:lineRule="auto"/>
        <w:rPr>
          <w:sz w:val="24"/>
        </w:rPr>
      </w:pPr>
      <w:r>
        <w:drawing>
          <wp:inline distT="0" distB="0" distL="0" distR="0">
            <wp:extent cx="5274310" cy="350583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5"/>
                    <a:stretch>
                      <a:fillRect/>
                    </a:stretch>
                  </pic:blipFill>
                  <pic:spPr>
                    <a:xfrm>
                      <a:off x="0" y="0"/>
                      <a:ext cx="5274310" cy="3506439"/>
                    </a:xfrm>
                    <a:prstGeom prst="rect">
                      <a:avLst/>
                    </a:prstGeom>
                  </pic:spPr>
                </pic:pic>
              </a:graphicData>
            </a:graphic>
          </wp:inline>
        </w:drawing>
      </w:r>
    </w:p>
    <w:p>
      <w:pPr>
        <w:pStyle w:val="24"/>
        <w:numPr>
          <w:ilvl w:val="0"/>
          <w:numId w:val="25"/>
        </w:numPr>
        <w:spacing w:line="360" w:lineRule="auto"/>
        <w:ind w:firstLineChars="0"/>
        <w:rPr>
          <w:sz w:val="24"/>
        </w:rPr>
      </w:pPr>
      <w:r>
        <w:rPr>
          <w:rFonts w:hint="eastAsia"/>
          <w:sz w:val="24"/>
        </w:rPr>
        <w:t>基本权限：包括对作业的新增、查询、修改、删除、确认、取消确认、作废以及转出到EXCEL等，主要是工具栏当中的各个功能按钮；</w:t>
      </w:r>
    </w:p>
    <w:p>
      <w:pPr>
        <w:pStyle w:val="24"/>
        <w:numPr>
          <w:ilvl w:val="0"/>
          <w:numId w:val="25"/>
        </w:numPr>
        <w:spacing w:line="360" w:lineRule="auto"/>
        <w:ind w:firstLineChars="0"/>
        <w:rPr>
          <w:sz w:val="24"/>
        </w:rPr>
      </w:pPr>
      <w:r>
        <w:rPr>
          <w:rFonts w:hint="eastAsia"/>
          <w:sz w:val="24"/>
        </w:rPr>
        <w:t>打印：可选择允许多次打印、只打印一次或不可打印；</w:t>
      </w:r>
    </w:p>
    <w:p>
      <w:pPr>
        <w:pStyle w:val="24"/>
        <w:numPr>
          <w:ilvl w:val="0"/>
          <w:numId w:val="25"/>
        </w:numPr>
        <w:spacing w:line="360" w:lineRule="auto"/>
        <w:ind w:firstLineChars="0"/>
        <w:rPr>
          <w:sz w:val="24"/>
        </w:rPr>
      </w:pPr>
      <w:r>
        <w:rPr>
          <w:rFonts w:hint="eastAsia"/>
          <w:sz w:val="24"/>
        </w:rPr>
        <w:t>成本：可选择一般、唯读或隐藏，“一般”表示可对作业中的“成本”进行查阅、编辑等，“唯读”表示只能对作业中的“成本”进行查阅，“隐藏”表示不能查阅作业中与“成本”有关的信息；</w:t>
      </w:r>
    </w:p>
    <w:p>
      <w:pPr>
        <w:pStyle w:val="24"/>
        <w:numPr>
          <w:ilvl w:val="0"/>
          <w:numId w:val="25"/>
        </w:numPr>
        <w:spacing w:line="360" w:lineRule="auto"/>
        <w:ind w:firstLineChars="0"/>
        <w:rPr>
          <w:sz w:val="24"/>
        </w:rPr>
      </w:pPr>
      <w:r>
        <w:rPr>
          <w:rFonts w:hint="eastAsia"/>
          <w:sz w:val="24"/>
        </w:rPr>
        <w:t>售价：可选择一般、唯读或隐藏，“一般”表示可对作业中的“售价”信息进行查阅、编辑等，“唯读”表示只能对作业中的“售价”进行查阅，“隐藏”表示不能查阅作业中与“售价”有关的信息；</w:t>
      </w:r>
    </w:p>
    <w:p>
      <w:pPr>
        <w:pStyle w:val="24"/>
        <w:numPr>
          <w:ilvl w:val="0"/>
          <w:numId w:val="25"/>
        </w:numPr>
        <w:spacing w:line="360" w:lineRule="auto"/>
        <w:ind w:firstLineChars="0"/>
        <w:rPr>
          <w:sz w:val="24"/>
        </w:rPr>
      </w:pPr>
      <w:r>
        <w:rPr>
          <w:rFonts w:hint="eastAsia"/>
          <w:sz w:val="24"/>
        </w:rPr>
        <w:t>凭证打印（确认码）：可选择全部、已确或未确。“全部”表示可打印该作业的所有凭证，“已确”表示可以打印已通过确认（审核）是作业凭证，“未确”表示只能打印未确认（审核）的作业凭证；</w:t>
      </w:r>
    </w:p>
    <w:p>
      <w:pPr>
        <w:pStyle w:val="24"/>
        <w:numPr>
          <w:ilvl w:val="0"/>
          <w:numId w:val="25"/>
        </w:numPr>
        <w:spacing w:line="360" w:lineRule="auto"/>
        <w:ind w:firstLineChars="0"/>
        <w:rPr>
          <w:sz w:val="24"/>
        </w:rPr>
      </w:pPr>
      <w:r>
        <w:rPr>
          <w:rFonts w:hint="eastAsia"/>
          <w:sz w:val="24"/>
        </w:rPr>
        <w:t>附件权限：可允许使用者账号或群组对附件进行查看、新增、修改和删除操作；</w:t>
      </w:r>
    </w:p>
    <w:p>
      <w:pPr>
        <w:pStyle w:val="24"/>
        <w:numPr>
          <w:ilvl w:val="0"/>
          <w:numId w:val="25"/>
        </w:numPr>
        <w:spacing w:line="360" w:lineRule="auto"/>
        <w:ind w:firstLineChars="0"/>
        <w:rPr>
          <w:sz w:val="24"/>
        </w:rPr>
      </w:pPr>
      <w:r>
        <w:rPr>
          <w:rFonts w:hint="eastAsia"/>
          <w:sz w:val="24"/>
        </w:rPr>
        <w:t>勾选“资料管制”后，可对“同组权限”和“他组权限”进行设定，“同组权限”表示可以对相同群组内的该作业单据进行相关操作，“他组权限”表示可以对其他群组该作业单据进行相关操作，可选择进行查询、修改、删除、确认和取消确认五种操作；</w:t>
      </w:r>
    </w:p>
    <w:p>
      <w:pPr>
        <w:pStyle w:val="24"/>
        <w:numPr>
          <w:ilvl w:val="0"/>
          <w:numId w:val="22"/>
        </w:numPr>
        <w:spacing w:line="360" w:lineRule="auto"/>
        <w:ind w:firstLineChars="0"/>
        <w:rPr>
          <w:sz w:val="24"/>
        </w:rPr>
      </w:pPr>
      <w:r>
        <w:rPr>
          <w:rFonts w:hint="eastAsia"/>
          <w:sz w:val="24"/>
        </w:rPr>
        <w:t>完成使用者账号或群组的权限设定后，单击工具栏中的保存按钮（</w:t>
      </w:r>
      <w:r>
        <w:drawing>
          <wp:inline distT="0" distB="0" distL="0" distR="0">
            <wp:extent cx="131445" cy="124460"/>
            <wp:effectExtent l="0" t="0" r="1905"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6"/>
                    <a:stretch>
                      <a:fillRect/>
                    </a:stretch>
                  </pic:blipFill>
                  <pic:spPr>
                    <a:xfrm>
                      <a:off x="0" y="0"/>
                      <a:ext cx="131868" cy="125274"/>
                    </a:xfrm>
                    <a:prstGeom prst="rect">
                      <a:avLst/>
                    </a:prstGeom>
                  </pic:spPr>
                </pic:pic>
              </a:graphicData>
            </a:graphic>
          </wp:inline>
        </w:drawing>
      </w:r>
      <w:r>
        <w:rPr>
          <w:rFonts w:hint="eastAsia"/>
          <w:sz w:val="24"/>
        </w:rPr>
        <w:t>）即可。</w:t>
      </w:r>
    </w:p>
    <w:p>
      <w:pPr>
        <w:pStyle w:val="5"/>
        <w:spacing w:line="360" w:lineRule="auto"/>
        <w:rPr>
          <w:sz w:val="24"/>
        </w:rPr>
      </w:pPr>
      <w:bookmarkStart w:id="28" w:name="_Toc505176291"/>
      <w:r>
        <w:rPr>
          <w:rFonts w:hint="eastAsia"/>
          <w:sz w:val="24"/>
        </w:rPr>
        <w:t>3.1.1.8 多公司资料建立作业</w:t>
      </w:r>
      <w:bookmarkEnd w:id="28"/>
    </w:p>
    <w:p>
      <w:pPr>
        <w:spacing w:line="360" w:lineRule="auto"/>
        <w:ind w:firstLine="480"/>
        <w:rPr>
          <w:sz w:val="24"/>
        </w:rPr>
      </w:pPr>
      <w:r>
        <w:rPr>
          <w:rFonts w:hint="eastAsia"/>
          <w:sz w:val="24"/>
        </w:rPr>
        <w:t>在数据库建立公司资料库（账套），软件允许建立多个公司资料库。建立的资料库可在系统登录时选取。</w:t>
      </w:r>
    </w:p>
    <w:p>
      <w:pPr>
        <w:spacing w:line="360" w:lineRule="auto"/>
        <w:rPr>
          <w:sz w:val="24"/>
        </w:rPr>
      </w:pPr>
      <w:r>
        <w:drawing>
          <wp:inline distT="0" distB="0" distL="0" distR="0">
            <wp:extent cx="5256530" cy="3818890"/>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7"/>
                    <a:stretch>
                      <a:fillRect/>
                    </a:stretch>
                  </pic:blipFill>
                  <pic:spPr>
                    <a:xfrm>
                      <a:off x="0" y="0"/>
                      <a:ext cx="5257143" cy="3819048"/>
                    </a:xfrm>
                    <a:prstGeom prst="rect">
                      <a:avLst/>
                    </a:prstGeom>
                  </pic:spPr>
                </pic:pic>
              </a:graphicData>
            </a:graphic>
          </wp:inline>
        </w:drawing>
      </w:r>
    </w:p>
    <w:p>
      <w:pPr>
        <w:pStyle w:val="24"/>
        <w:numPr>
          <w:ilvl w:val="0"/>
          <w:numId w:val="26"/>
        </w:numPr>
        <w:spacing w:line="360" w:lineRule="auto"/>
        <w:ind w:firstLineChars="0"/>
        <w:rPr>
          <w:sz w:val="24"/>
        </w:rPr>
      </w:pPr>
      <w:r>
        <w:rPr>
          <w:rFonts w:hint="eastAsia"/>
          <w:sz w:val="24"/>
        </w:rPr>
        <w:t>单击工具栏中的“新建”按钮，即可在窗口中数据新的公司资料库信息；</w:t>
      </w:r>
    </w:p>
    <w:p>
      <w:pPr>
        <w:pStyle w:val="24"/>
        <w:numPr>
          <w:ilvl w:val="0"/>
          <w:numId w:val="26"/>
        </w:numPr>
        <w:spacing w:line="360" w:lineRule="auto"/>
        <w:ind w:firstLineChars="0"/>
        <w:rPr>
          <w:sz w:val="24"/>
        </w:rPr>
      </w:pPr>
      <w:r>
        <w:rPr>
          <w:rFonts w:hint="eastAsia"/>
          <w:sz w:val="24"/>
        </w:rPr>
        <w:t>公司代号：输入工资资料库（账套）编号，建立后不可修改；</w:t>
      </w:r>
    </w:p>
    <w:p>
      <w:pPr>
        <w:pStyle w:val="24"/>
        <w:numPr>
          <w:ilvl w:val="0"/>
          <w:numId w:val="26"/>
        </w:numPr>
        <w:spacing w:line="360" w:lineRule="auto"/>
        <w:ind w:firstLineChars="0"/>
        <w:rPr>
          <w:sz w:val="24"/>
        </w:rPr>
      </w:pPr>
      <w:r>
        <w:rPr>
          <w:rFonts w:hint="eastAsia"/>
          <w:sz w:val="24"/>
        </w:rPr>
        <w:t>公司名称：输入公司资料库（账套）名称，建立后可在系统登录时选取；</w:t>
      </w:r>
    </w:p>
    <w:p>
      <w:pPr>
        <w:pStyle w:val="24"/>
        <w:numPr>
          <w:ilvl w:val="0"/>
          <w:numId w:val="26"/>
        </w:numPr>
        <w:spacing w:line="360" w:lineRule="auto"/>
        <w:ind w:firstLineChars="0"/>
        <w:rPr>
          <w:sz w:val="24"/>
        </w:rPr>
      </w:pPr>
      <w:r>
        <w:rPr>
          <w:rFonts w:hint="eastAsia"/>
          <w:sz w:val="24"/>
        </w:rPr>
        <w:t>资料库名称：输入资料库（账套）在软件后台数据库中的名称，必须以英文字母开头；</w:t>
      </w:r>
    </w:p>
    <w:p>
      <w:pPr>
        <w:pStyle w:val="24"/>
        <w:numPr>
          <w:ilvl w:val="0"/>
          <w:numId w:val="26"/>
        </w:numPr>
        <w:spacing w:line="360" w:lineRule="auto"/>
        <w:ind w:firstLineChars="0"/>
        <w:rPr>
          <w:sz w:val="24"/>
        </w:rPr>
      </w:pPr>
      <w:r>
        <w:rPr>
          <w:rFonts w:hint="eastAsia"/>
          <w:sz w:val="24"/>
        </w:rPr>
        <w:t>如暂不启用该公司资料库（账套）则可勾选“冻结”；</w:t>
      </w:r>
    </w:p>
    <w:p>
      <w:pPr>
        <w:pStyle w:val="24"/>
        <w:numPr>
          <w:ilvl w:val="0"/>
          <w:numId w:val="26"/>
        </w:numPr>
        <w:spacing w:line="360" w:lineRule="auto"/>
        <w:ind w:firstLineChars="0"/>
        <w:rPr>
          <w:sz w:val="24"/>
        </w:rPr>
      </w:pPr>
      <w:r>
        <w:rPr>
          <w:rFonts w:hint="eastAsia"/>
          <w:sz w:val="24"/>
        </w:rPr>
        <w:t>完成资料库的新建后，单击工具栏的“确认”按钮，即可保存该资料库信息，在登录时选取使用。</w:t>
      </w:r>
    </w:p>
    <w:p>
      <w:pPr>
        <w:pStyle w:val="5"/>
        <w:spacing w:line="360" w:lineRule="auto"/>
        <w:rPr>
          <w:sz w:val="24"/>
        </w:rPr>
      </w:pPr>
      <w:bookmarkStart w:id="29" w:name="_Toc505176292"/>
      <w:r>
        <w:rPr>
          <w:rFonts w:hint="eastAsia"/>
          <w:sz w:val="24"/>
        </w:rPr>
        <w:t>3.1.1.9 程式超链接资料建立作业</w:t>
      </w:r>
      <w:bookmarkEnd w:id="29"/>
    </w:p>
    <w:p>
      <w:pPr>
        <w:pStyle w:val="5"/>
        <w:spacing w:line="360" w:lineRule="auto"/>
        <w:rPr>
          <w:sz w:val="24"/>
        </w:rPr>
      </w:pPr>
      <w:bookmarkStart w:id="30" w:name="_Toc505176293"/>
      <w:r>
        <w:rPr>
          <w:rFonts w:hint="eastAsia"/>
          <w:sz w:val="24"/>
        </w:rPr>
        <w:t>3.1.1.10 外部数据导入设定作业</w:t>
      </w:r>
      <w:bookmarkEnd w:id="30"/>
    </w:p>
    <w:p>
      <w:pPr>
        <w:pStyle w:val="5"/>
        <w:spacing w:line="360" w:lineRule="auto"/>
        <w:rPr>
          <w:sz w:val="24"/>
        </w:rPr>
      </w:pPr>
      <w:bookmarkStart w:id="31" w:name="_Toc505176294"/>
      <w:r>
        <w:rPr>
          <w:rFonts w:hint="eastAsia"/>
          <w:sz w:val="24"/>
        </w:rPr>
        <w:t>3.1.1.11 系统参数设定作业</w:t>
      </w:r>
      <w:bookmarkEnd w:id="31"/>
    </w:p>
    <w:p>
      <w:pPr>
        <w:spacing w:line="360" w:lineRule="auto"/>
        <w:ind w:firstLine="480"/>
        <w:rPr>
          <w:sz w:val="24"/>
        </w:rPr>
      </w:pPr>
      <w:r>
        <w:rPr>
          <w:rFonts w:hint="eastAsia"/>
          <w:sz w:val="24"/>
        </w:rPr>
        <w:t>对软件的日志、更新、流程签核以及其他基础参数进行设定。该作业窗口包括日志参数设定、更新参数设定、流程签核设定和其他参数设定四个页签。</w:t>
      </w:r>
    </w:p>
    <w:p>
      <w:pPr>
        <w:spacing w:line="360" w:lineRule="auto"/>
        <w:rPr>
          <w:sz w:val="24"/>
        </w:rPr>
      </w:pPr>
      <w:r>
        <w:drawing>
          <wp:inline distT="0" distB="0" distL="0" distR="0">
            <wp:extent cx="4866640" cy="53803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a:stretch>
                      <a:fillRect/>
                    </a:stretch>
                  </pic:blipFill>
                  <pic:spPr>
                    <a:xfrm>
                      <a:off x="0" y="0"/>
                      <a:ext cx="4866667" cy="5380953"/>
                    </a:xfrm>
                    <a:prstGeom prst="rect">
                      <a:avLst/>
                    </a:prstGeom>
                  </pic:spPr>
                </pic:pic>
              </a:graphicData>
            </a:graphic>
          </wp:inline>
        </w:drawing>
      </w:r>
    </w:p>
    <w:p>
      <w:pPr>
        <w:pStyle w:val="24"/>
        <w:numPr>
          <w:ilvl w:val="0"/>
          <w:numId w:val="27"/>
        </w:numPr>
        <w:spacing w:line="360" w:lineRule="auto"/>
        <w:ind w:firstLineChars="0"/>
        <w:rPr>
          <w:sz w:val="24"/>
        </w:rPr>
      </w:pPr>
      <w:r>
        <w:rPr>
          <w:rFonts w:hint="eastAsia"/>
          <w:sz w:val="24"/>
        </w:rPr>
        <w:t>日志参数设定页签</w:t>
      </w:r>
    </w:p>
    <w:p>
      <w:pPr>
        <w:pStyle w:val="24"/>
        <w:numPr>
          <w:ilvl w:val="0"/>
          <w:numId w:val="28"/>
        </w:numPr>
        <w:spacing w:line="360" w:lineRule="auto"/>
        <w:ind w:firstLineChars="0"/>
        <w:rPr>
          <w:sz w:val="24"/>
        </w:rPr>
      </w:pPr>
      <w:r>
        <w:rPr>
          <w:rFonts w:hint="eastAsia"/>
          <w:sz w:val="24"/>
        </w:rPr>
        <w:t>首先应确定是否需要启用日志，如需启用，则需在窗口上方勾选“启用日志”，勾选后下方的设定才能生效；</w:t>
      </w:r>
    </w:p>
    <w:p>
      <w:pPr>
        <w:pStyle w:val="24"/>
        <w:numPr>
          <w:ilvl w:val="0"/>
          <w:numId w:val="28"/>
        </w:numPr>
        <w:spacing w:line="360" w:lineRule="auto"/>
        <w:ind w:firstLineChars="0"/>
        <w:rPr>
          <w:sz w:val="24"/>
        </w:rPr>
      </w:pPr>
      <w:r>
        <w:rPr>
          <w:rFonts w:hint="eastAsia"/>
          <w:sz w:val="24"/>
        </w:rPr>
        <w:t>执行时间：可选择“全天候”或“时段”，如选择“全天候”软件将全天候记录日志，如选择“时段”软件将只会在指定时段进行日志记录；</w:t>
      </w:r>
    </w:p>
    <w:p>
      <w:pPr>
        <w:pStyle w:val="24"/>
        <w:numPr>
          <w:ilvl w:val="0"/>
          <w:numId w:val="28"/>
        </w:numPr>
        <w:spacing w:line="360" w:lineRule="auto"/>
        <w:ind w:firstLineChars="0"/>
        <w:rPr>
          <w:sz w:val="24"/>
        </w:rPr>
      </w:pPr>
      <w:r>
        <w:rPr>
          <w:rFonts w:hint="eastAsia"/>
          <w:sz w:val="24"/>
        </w:rPr>
        <w:t>时段：可根据需要设定需要日志记录的具体时间段；</w:t>
      </w:r>
    </w:p>
    <w:p>
      <w:pPr>
        <w:pStyle w:val="24"/>
        <w:numPr>
          <w:ilvl w:val="0"/>
          <w:numId w:val="28"/>
        </w:numPr>
        <w:spacing w:line="360" w:lineRule="auto"/>
        <w:ind w:firstLineChars="0"/>
        <w:rPr>
          <w:sz w:val="24"/>
        </w:rPr>
      </w:pPr>
      <w:r>
        <w:rPr>
          <w:rFonts w:hint="eastAsia"/>
          <w:sz w:val="24"/>
        </w:rPr>
        <w:t>记录用户操作项：勾选需要日志记录的条目；</w:t>
      </w:r>
    </w:p>
    <w:p>
      <w:pPr>
        <w:pStyle w:val="24"/>
        <w:numPr>
          <w:ilvl w:val="0"/>
          <w:numId w:val="28"/>
        </w:numPr>
        <w:spacing w:line="360" w:lineRule="auto"/>
        <w:ind w:firstLineChars="0"/>
        <w:rPr>
          <w:sz w:val="24"/>
        </w:rPr>
      </w:pPr>
      <w:r>
        <w:rPr>
          <w:rFonts w:hint="eastAsia"/>
          <w:sz w:val="24"/>
        </w:rPr>
        <w:t>警告笔数：表示最多记录警告条数上限；</w:t>
      </w:r>
    </w:p>
    <w:p>
      <w:pPr>
        <w:pStyle w:val="24"/>
        <w:numPr>
          <w:ilvl w:val="0"/>
          <w:numId w:val="27"/>
        </w:numPr>
        <w:spacing w:line="360" w:lineRule="auto"/>
        <w:ind w:firstLineChars="0"/>
        <w:rPr>
          <w:sz w:val="24"/>
        </w:rPr>
      </w:pPr>
      <w:r>
        <w:rPr>
          <w:rFonts w:hint="eastAsia"/>
          <w:sz w:val="24"/>
        </w:rPr>
        <w:t>更新参数设定页签</w:t>
      </w:r>
    </w:p>
    <w:p>
      <w:pPr>
        <w:spacing w:line="360" w:lineRule="auto"/>
        <w:rPr>
          <w:sz w:val="24"/>
        </w:rPr>
      </w:pPr>
      <w:r>
        <w:drawing>
          <wp:inline distT="0" distB="0" distL="0" distR="0">
            <wp:extent cx="4828540" cy="53422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9"/>
                    <a:stretch>
                      <a:fillRect/>
                    </a:stretch>
                  </pic:blipFill>
                  <pic:spPr>
                    <a:xfrm>
                      <a:off x="0" y="0"/>
                      <a:ext cx="4828572" cy="5342858"/>
                    </a:xfrm>
                    <a:prstGeom prst="rect">
                      <a:avLst/>
                    </a:prstGeom>
                  </pic:spPr>
                </pic:pic>
              </a:graphicData>
            </a:graphic>
          </wp:inline>
        </w:drawing>
      </w:r>
    </w:p>
    <w:p>
      <w:pPr>
        <w:pStyle w:val="24"/>
        <w:numPr>
          <w:ilvl w:val="0"/>
          <w:numId w:val="29"/>
        </w:numPr>
        <w:spacing w:line="360" w:lineRule="auto"/>
        <w:ind w:firstLineChars="0"/>
        <w:rPr>
          <w:sz w:val="24"/>
        </w:rPr>
      </w:pPr>
      <w:r>
        <w:rPr>
          <w:rFonts w:hint="eastAsia"/>
          <w:sz w:val="24"/>
        </w:rPr>
        <w:t>该页签主要用于设定软件更新相关的参数；</w:t>
      </w:r>
    </w:p>
    <w:p>
      <w:pPr>
        <w:pStyle w:val="24"/>
        <w:numPr>
          <w:ilvl w:val="0"/>
          <w:numId w:val="29"/>
        </w:numPr>
        <w:spacing w:line="360" w:lineRule="auto"/>
        <w:ind w:firstLineChars="0"/>
        <w:rPr>
          <w:sz w:val="24"/>
        </w:rPr>
      </w:pPr>
      <w:r>
        <w:rPr>
          <w:rFonts w:hint="eastAsia"/>
          <w:sz w:val="24"/>
        </w:rPr>
        <w:t>更新方式：可选择不更新、自动更新或提示更新；</w:t>
      </w:r>
    </w:p>
    <w:p>
      <w:pPr>
        <w:pStyle w:val="24"/>
        <w:numPr>
          <w:ilvl w:val="0"/>
          <w:numId w:val="29"/>
        </w:numPr>
        <w:spacing w:line="360" w:lineRule="auto"/>
        <w:ind w:firstLineChars="0"/>
        <w:rPr>
          <w:sz w:val="24"/>
        </w:rPr>
      </w:pPr>
      <w:r>
        <w:rPr>
          <w:rFonts w:hint="eastAsia"/>
          <w:sz w:val="24"/>
        </w:rPr>
        <w:t>更新周期：可选择每次、每日或每周；</w:t>
      </w:r>
    </w:p>
    <w:p>
      <w:pPr>
        <w:pStyle w:val="24"/>
        <w:numPr>
          <w:ilvl w:val="0"/>
          <w:numId w:val="29"/>
        </w:numPr>
        <w:spacing w:line="360" w:lineRule="auto"/>
        <w:ind w:firstLineChars="0"/>
        <w:rPr>
          <w:sz w:val="24"/>
        </w:rPr>
      </w:pPr>
      <w:r>
        <w:rPr>
          <w:rFonts w:hint="eastAsia"/>
          <w:sz w:val="24"/>
        </w:rPr>
        <w:t>更新档存放路径：选择相应的目录，用于存放更新档；</w:t>
      </w:r>
    </w:p>
    <w:p>
      <w:pPr>
        <w:pStyle w:val="24"/>
        <w:numPr>
          <w:ilvl w:val="0"/>
          <w:numId w:val="27"/>
        </w:numPr>
        <w:spacing w:line="360" w:lineRule="auto"/>
        <w:ind w:firstLineChars="0"/>
        <w:rPr>
          <w:sz w:val="24"/>
        </w:rPr>
      </w:pPr>
      <w:r>
        <w:rPr>
          <w:rFonts w:hint="eastAsia"/>
          <w:sz w:val="24"/>
        </w:rPr>
        <w:t>流程签核设定页签</w:t>
      </w:r>
    </w:p>
    <w:p>
      <w:pPr>
        <w:spacing w:line="360" w:lineRule="auto"/>
        <w:rPr>
          <w:sz w:val="24"/>
        </w:rPr>
      </w:pPr>
      <w:r>
        <w:drawing>
          <wp:inline distT="0" distB="0" distL="0" distR="0">
            <wp:extent cx="4866640" cy="5313680"/>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0"/>
                    <a:stretch>
                      <a:fillRect/>
                    </a:stretch>
                  </pic:blipFill>
                  <pic:spPr>
                    <a:xfrm>
                      <a:off x="0" y="0"/>
                      <a:ext cx="4866667" cy="5314286"/>
                    </a:xfrm>
                    <a:prstGeom prst="rect">
                      <a:avLst/>
                    </a:prstGeom>
                  </pic:spPr>
                </pic:pic>
              </a:graphicData>
            </a:graphic>
          </wp:inline>
        </w:drawing>
      </w:r>
    </w:p>
    <w:p>
      <w:pPr>
        <w:spacing w:line="360" w:lineRule="auto"/>
        <w:rPr>
          <w:sz w:val="24"/>
        </w:rPr>
      </w:pPr>
      <w:r>
        <w:rPr>
          <w:rFonts w:hint="eastAsia"/>
          <w:sz w:val="24"/>
        </w:rPr>
        <w:t xml:space="preserve">    （1）用于与OA进行电子签核配置；</w:t>
      </w:r>
    </w:p>
    <w:p>
      <w:pPr>
        <w:pStyle w:val="24"/>
        <w:numPr>
          <w:ilvl w:val="0"/>
          <w:numId w:val="27"/>
        </w:numPr>
        <w:spacing w:line="360" w:lineRule="auto"/>
        <w:ind w:firstLineChars="0"/>
        <w:rPr>
          <w:sz w:val="24"/>
        </w:rPr>
      </w:pPr>
      <w:r>
        <w:rPr>
          <w:rFonts w:hint="eastAsia"/>
          <w:sz w:val="24"/>
        </w:rPr>
        <w:t>其他参数设定页签</w:t>
      </w:r>
    </w:p>
    <w:p>
      <w:pPr>
        <w:spacing w:line="360" w:lineRule="auto"/>
        <w:rPr>
          <w:sz w:val="24"/>
        </w:rPr>
      </w:pPr>
      <w:r>
        <w:drawing>
          <wp:inline distT="0" distB="0" distL="0" distR="0">
            <wp:extent cx="4866640" cy="5370830"/>
            <wp:effectExtent l="0" t="0" r="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1"/>
                    <a:stretch>
                      <a:fillRect/>
                    </a:stretch>
                  </pic:blipFill>
                  <pic:spPr>
                    <a:xfrm>
                      <a:off x="0" y="0"/>
                      <a:ext cx="4866667" cy="5371429"/>
                    </a:xfrm>
                    <a:prstGeom prst="rect">
                      <a:avLst/>
                    </a:prstGeom>
                  </pic:spPr>
                </pic:pic>
              </a:graphicData>
            </a:graphic>
          </wp:inline>
        </w:drawing>
      </w:r>
    </w:p>
    <w:p>
      <w:pPr>
        <w:pStyle w:val="24"/>
        <w:numPr>
          <w:ilvl w:val="0"/>
          <w:numId w:val="30"/>
        </w:numPr>
        <w:spacing w:line="360" w:lineRule="auto"/>
        <w:ind w:firstLineChars="0"/>
        <w:rPr>
          <w:sz w:val="24"/>
        </w:rPr>
      </w:pPr>
      <w:r>
        <w:rPr>
          <w:rFonts w:hint="eastAsia"/>
          <w:sz w:val="24"/>
        </w:rPr>
        <w:t>查询默认返回资料笔数：在作业中查询资料时，默认显示查询到的资料笔数；</w:t>
      </w:r>
    </w:p>
    <w:p>
      <w:pPr>
        <w:pStyle w:val="24"/>
        <w:numPr>
          <w:ilvl w:val="0"/>
          <w:numId w:val="30"/>
        </w:numPr>
        <w:spacing w:line="360" w:lineRule="auto"/>
        <w:ind w:firstLineChars="0"/>
        <w:rPr>
          <w:sz w:val="24"/>
        </w:rPr>
      </w:pPr>
      <w:r>
        <w:rPr>
          <w:rFonts w:hint="eastAsia"/>
          <w:sz w:val="24"/>
        </w:rPr>
        <w:t>作废资料显示处理方式：可在下拉菜单中选择显示、仅作废权限人员显示或不显示；</w:t>
      </w:r>
    </w:p>
    <w:p>
      <w:pPr>
        <w:pStyle w:val="24"/>
        <w:numPr>
          <w:ilvl w:val="0"/>
          <w:numId w:val="30"/>
        </w:numPr>
        <w:spacing w:line="360" w:lineRule="auto"/>
        <w:ind w:firstLineChars="0"/>
        <w:rPr>
          <w:sz w:val="24"/>
        </w:rPr>
      </w:pPr>
      <w:r>
        <w:rPr>
          <w:rFonts w:hint="eastAsia"/>
          <w:sz w:val="24"/>
        </w:rPr>
        <w:t>作业字体及皮肤色设定：设定软件中作业窗口的字体以及皮肤颜色。</w:t>
      </w:r>
    </w:p>
    <w:p>
      <w:pPr>
        <w:pStyle w:val="5"/>
        <w:spacing w:line="360" w:lineRule="auto"/>
        <w:rPr>
          <w:sz w:val="24"/>
        </w:rPr>
      </w:pPr>
      <w:bookmarkStart w:id="32" w:name="_Toc505176295"/>
      <w:r>
        <w:rPr>
          <w:rFonts w:hint="eastAsia"/>
          <w:sz w:val="24"/>
        </w:rPr>
        <w:t>3.1.1.12 作业参数设定作业</w:t>
      </w:r>
      <w:bookmarkEnd w:id="32"/>
    </w:p>
    <w:p>
      <w:pPr>
        <w:spacing w:line="360" w:lineRule="auto"/>
      </w:pPr>
      <w:r>
        <w:drawing>
          <wp:inline distT="0" distB="0" distL="0" distR="0">
            <wp:extent cx="5274310" cy="3823970"/>
            <wp:effectExtent l="0" t="0" r="254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2"/>
                    <a:stretch>
                      <a:fillRect/>
                    </a:stretch>
                  </pic:blipFill>
                  <pic:spPr>
                    <a:xfrm>
                      <a:off x="0" y="0"/>
                      <a:ext cx="5274310" cy="3824485"/>
                    </a:xfrm>
                    <a:prstGeom prst="rect">
                      <a:avLst/>
                    </a:prstGeom>
                  </pic:spPr>
                </pic:pic>
              </a:graphicData>
            </a:graphic>
          </wp:inline>
        </w:drawing>
      </w:r>
    </w:p>
    <w:p>
      <w:pPr>
        <w:spacing w:line="360" w:lineRule="auto"/>
      </w:pPr>
      <w:r>
        <w:rPr>
          <w:rFonts w:hint="eastAsia"/>
        </w:rPr>
        <w:t>1、</w:t>
      </w:r>
    </w:p>
    <w:p>
      <w:pPr>
        <w:pStyle w:val="4"/>
        <w:spacing w:line="360" w:lineRule="auto"/>
        <w:rPr>
          <w:sz w:val="28"/>
        </w:rPr>
      </w:pPr>
      <w:bookmarkStart w:id="33" w:name="_Toc505176296"/>
      <w:r>
        <w:rPr>
          <w:rFonts w:hint="eastAsia"/>
          <w:sz w:val="28"/>
        </w:rPr>
        <w:t>3.1.2 批次作业</w:t>
      </w:r>
      <w:bookmarkEnd w:id="33"/>
    </w:p>
    <w:p>
      <w:pPr>
        <w:spacing w:line="360" w:lineRule="auto"/>
        <w:ind w:firstLine="480"/>
        <w:rPr>
          <w:sz w:val="24"/>
        </w:rPr>
      </w:pPr>
      <w:r>
        <w:rPr>
          <w:rFonts w:hint="eastAsia"/>
          <w:sz w:val="24"/>
        </w:rPr>
        <w:t>对管理维护系统内的相关参数进行批量设定。</w:t>
      </w:r>
    </w:p>
    <w:p>
      <w:pPr>
        <w:pStyle w:val="5"/>
        <w:spacing w:line="360" w:lineRule="auto"/>
        <w:rPr>
          <w:sz w:val="24"/>
        </w:rPr>
      </w:pPr>
      <w:bookmarkStart w:id="34" w:name="_Toc505176297"/>
      <w:r>
        <w:rPr>
          <w:rFonts w:hint="eastAsia"/>
          <w:sz w:val="24"/>
        </w:rPr>
        <w:t>3.1.2.1 使用者权限复制作业</w:t>
      </w:r>
      <w:bookmarkEnd w:id="34"/>
    </w:p>
    <w:p>
      <w:pPr>
        <w:spacing w:line="360" w:lineRule="auto"/>
        <w:rPr>
          <w:sz w:val="24"/>
        </w:rPr>
      </w:pPr>
      <w:r>
        <w:rPr>
          <w:rFonts w:hint="eastAsia"/>
          <w:sz w:val="24"/>
        </w:rPr>
        <w:t xml:space="preserve">    用于批量复制使用者（包括账户和群组）的权限。</w:t>
      </w:r>
    </w:p>
    <w:p>
      <w:pPr>
        <w:spacing w:line="360" w:lineRule="auto"/>
        <w:rPr>
          <w:sz w:val="24"/>
        </w:rPr>
      </w:pPr>
      <w:r>
        <w:drawing>
          <wp:inline distT="0" distB="0" distL="0" distR="0">
            <wp:extent cx="3752215" cy="4342765"/>
            <wp:effectExtent l="0" t="0" r="63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3"/>
                    <a:stretch>
                      <a:fillRect/>
                    </a:stretch>
                  </pic:blipFill>
                  <pic:spPr>
                    <a:xfrm>
                      <a:off x="0" y="0"/>
                      <a:ext cx="3752381" cy="4342857"/>
                    </a:xfrm>
                    <a:prstGeom prst="rect">
                      <a:avLst/>
                    </a:prstGeom>
                  </pic:spPr>
                </pic:pic>
              </a:graphicData>
            </a:graphic>
          </wp:inline>
        </w:drawing>
      </w:r>
    </w:p>
    <w:p>
      <w:pPr>
        <w:pStyle w:val="24"/>
        <w:numPr>
          <w:ilvl w:val="0"/>
          <w:numId w:val="31"/>
        </w:numPr>
        <w:spacing w:line="360" w:lineRule="auto"/>
        <w:ind w:firstLineChars="0"/>
        <w:rPr>
          <w:sz w:val="24"/>
        </w:rPr>
      </w:pPr>
      <w:r>
        <w:rPr>
          <w:rFonts w:hint="eastAsia"/>
          <w:sz w:val="24"/>
        </w:rPr>
        <w:t>该作业表示将“原使用者（群组）”的权限复制给“新使用者（群组）”；</w:t>
      </w:r>
    </w:p>
    <w:p>
      <w:pPr>
        <w:pStyle w:val="24"/>
        <w:numPr>
          <w:ilvl w:val="0"/>
          <w:numId w:val="31"/>
        </w:numPr>
        <w:spacing w:line="360" w:lineRule="auto"/>
        <w:ind w:firstLineChars="0"/>
        <w:rPr>
          <w:sz w:val="24"/>
        </w:rPr>
      </w:pPr>
      <w:r>
        <w:rPr>
          <w:rFonts w:hint="eastAsia"/>
          <w:sz w:val="24"/>
        </w:rPr>
        <w:t>选择原类别：先选择被复制的使用者类别，可选择账户或群组；</w:t>
      </w:r>
    </w:p>
    <w:p>
      <w:pPr>
        <w:pStyle w:val="24"/>
        <w:numPr>
          <w:ilvl w:val="0"/>
          <w:numId w:val="31"/>
        </w:numPr>
        <w:spacing w:line="360" w:lineRule="auto"/>
        <w:ind w:firstLineChars="0"/>
        <w:rPr>
          <w:sz w:val="24"/>
        </w:rPr>
      </w:pPr>
      <w:r>
        <w:rPr>
          <w:rFonts w:hint="eastAsia"/>
          <w:sz w:val="24"/>
        </w:rPr>
        <w:t>选择原使用者代号：可单击字段后的“</w:t>
      </w:r>
      <w:r>
        <w:drawing>
          <wp:inline distT="0" distB="0" distL="0" distR="0">
            <wp:extent cx="114935" cy="15303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4"/>
                    <a:stretch>
                      <a:fillRect/>
                    </a:stretch>
                  </pic:blipFill>
                  <pic:spPr>
                    <a:xfrm>
                      <a:off x="0" y="0"/>
                      <a:ext cx="117392" cy="156522"/>
                    </a:xfrm>
                    <a:prstGeom prst="rect">
                      <a:avLst/>
                    </a:prstGeom>
                  </pic:spPr>
                </pic:pic>
              </a:graphicData>
            </a:graphic>
          </wp:inline>
        </w:drawing>
      </w:r>
      <w:r>
        <w:rPr>
          <w:rFonts w:hint="eastAsia"/>
          <w:sz w:val="24"/>
        </w:rPr>
        <w:t>”按钮，即可在开窗中选择相应的使用者账号，如原类别选择“群组”则不可选择原使用者代号；</w:t>
      </w:r>
    </w:p>
    <w:p>
      <w:pPr>
        <w:spacing w:line="360" w:lineRule="auto"/>
        <w:rPr>
          <w:sz w:val="24"/>
        </w:rPr>
      </w:pPr>
      <w:r>
        <w:drawing>
          <wp:inline distT="0" distB="0" distL="0" distR="0">
            <wp:extent cx="3256915" cy="2669540"/>
            <wp:effectExtent l="0" t="0" r="6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5"/>
                    <a:stretch>
                      <a:fillRect/>
                    </a:stretch>
                  </pic:blipFill>
                  <pic:spPr>
                    <a:xfrm>
                      <a:off x="0" y="0"/>
                      <a:ext cx="3259046" cy="2671552"/>
                    </a:xfrm>
                    <a:prstGeom prst="rect">
                      <a:avLst/>
                    </a:prstGeom>
                  </pic:spPr>
                </pic:pic>
              </a:graphicData>
            </a:graphic>
          </wp:inline>
        </w:drawing>
      </w:r>
    </w:p>
    <w:p>
      <w:pPr>
        <w:pStyle w:val="24"/>
        <w:numPr>
          <w:ilvl w:val="0"/>
          <w:numId w:val="31"/>
        </w:numPr>
        <w:spacing w:line="360" w:lineRule="auto"/>
        <w:ind w:firstLineChars="0"/>
        <w:rPr>
          <w:sz w:val="24"/>
        </w:rPr>
      </w:pPr>
      <w:r>
        <w:rPr>
          <w:rFonts w:hint="eastAsia"/>
          <w:sz w:val="24"/>
        </w:rPr>
        <w:t>选择原群组代号：可单击字段后的“</w:t>
      </w:r>
      <w:r>
        <w:drawing>
          <wp:inline distT="0" distB="0" distL="0" distR="0">
            <wp:extent cx="160655" cy="1606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6"/>
                    <a:stretch>
                      <a:fillRect/>
                    </a:stretch>
                  </pic:blipFill>
                  <pic:spPr>
                    <a:xfrm>
                      <a:off x="0" y="0"/>
                      <a:ext cx="161173" cy="161173"/>
                    </a:xfrm>
                    <a:prstGeom prst="rect">
                      <a:avLst/>
                    </a:prstGeom>
                  </pic:spPr>
                </pic:pic>
              </a:graphicData>
            </a:graphic>
          </wp:inline>
        </w:drawing>
      </w:r>
      <w:r>
        <w:rPr>
          <w:rFonts w:hint="eastAsia"/>
          <w:sz w:val="24"/>
        </w:rPr>
        <w:t>”按钮，即可在开窗中选择相应的群组代号，如在原类别处选择“账户”，则在选择完使用者代号后自动带出群组代号；</w:t>
      </w:r>
    </w:p>
    <w:p>
      <w:pPr>
        <w:pStyle w:val="24"/>
        <w:numPr>
          <w:ilvl w:val="0"/>
          <w:numId w:val="31"/>
        </w:numPr>
        <w:spacing w:line="360" w:lineRule="auto"/>
        <w:ind w:firstLineChars="0"/>
        <w:rPr>
          <w:sz w:val="24"/>
        </w:rPr>
      </w:pPr>
      <w:r>
        <w:rPr>
          <w:rFonts w:hint="eastAsia"/>
          <w:sz w:val="24"/>
        </w:rPr>
        <w:t>选择新类别：选择需赋予权限的使用者类别，可选择账户或群组；</w:t>
      </w:r>
    </w:p>
    <w:p>
      <w:pPr>
        <w:pStyle w:val="24"/>
        <w:numPr>
          <w:ilvl w:val="0"/>
          <w:numId w:val="31"/>
        </w:numPr>
        <w:spacing w:line="360" w:lineRule="auto"/>
        <w:ind w:firstLineChars="0"/>
        <w:rPr>
          <w:sz w:val="24"/>
        </w:rPr>
      </w:pPr>
      <w:r>
        <w:rPr>
          <w:rFonts w:hint="eastAsia"/>
          <w:sz w:val="24"/>
        </w:rPr>
        <w:t>输入新使用者代号：可单击字段后的“</w:t>
      </w:r>
      <w:r>
        <w:drawing>
          <wp:inline distT="0" distB="0" distL="0" distR="0">
            <wp:extent cx="97155" cy="109220"/>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7"/>
                    <a:stretch>
                      <a:fillRect/>
                    </a:stretch>
                  </pic:blipFill>
                  <pic:spPr>
                    <a:xfrm>
                      <a:off x="0" y="0"/>
                      <a:ext cx="99379" cy="111802"/>
                    </a:xfrm>
                    <a:prstGeom prst="rect">
                      <a:avLst/>
                    </a:prstGeom>
                  </pic:spPr>
                </pic:pic>
              </a:graphicData>
            </a:graphic>
          </wp:inline>
        </w:drawing>
      </w:r>
      <w:r>
        <w:rPr>
          <w:rFonts w:hint="eastAsia"/>
          <w:sz w:val="24"/>
        </w:rPr>
        <w:t>”按钮，在开窗中进行选择，开窗中不会显示已经被赋予权限的人员代号；</w:t>
      </w:r>
    </w:p>
    <w:p>
      <w:pPr>
        <w:spacing w:line="360" w:lineRule="auto"/>
        <w:rPr>
          <w:sz w:val="24"/>
        </w:rPr>
      </w:pPr>
      <w:r>
        <w:drawing>
          <wp:inline distT="0" distB="0" distL="0" distR="0">
            <wp:extent cx="3774440" cy="2034540"/>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8"/>
                    <a:stretch>
                      <a:fillRect/>
                    </a:stretch>
                  </pic:blipFill>
                  <pic:spPr>
                    <a:xfrm>
                      <a:off x="0" y="0"/>
                      <a:ext cx="3774406" cy="2034530"/>
                    </a:xfrm>
                    <a:prstGeom prst="rect">
                      <a:avLst/>
                    </a:prstGeom>
                  </pic:spPr>
                </pic:pic>
              </a:graphicData>
            </a:graphic>
          </wp:inline>
        </w:drawing>
      </w:r>
    </w:p>
    <w:p>
      <w:pPr>
        <w:pStyle w:val="24"/>
        <w:numPr>
          <w:ilvl w:val="0"/>
          <w:numId w:val="31"/>
        </w:numPr>
        <w:spacing w:line="360" w:lineRule="auto"/>
        <w:ind w:firstLineChars="0"/>
        <w:rPr>
          <w:sz w:val="24"/>
        </w:rPr>
      </w:pPr>
      <w:r>
        <w:rPr>
          <w:rFonts w:hint="eastAsia"/>
          <w:sz w:val="24"/>
        </w:rPr>
        <w:t>输入新群组代号：选择新使用者的新群组。</w:t>
      </w:r>
    </w:p>
    <w:p>
      <w:pPr>
        <w:pStyle w:val="5"/>
        <w:spacing w:line="360" w:lineRule="auto"/>
        <w:rPr>
          <w:sz w:val="24"/>
        </w:rPr>
      </w:pPr>
      <w:bookmarkStart w:id="35" w:name="_Toc505176298"/>
      <w:r>
        <w:rPr>
          <w:rFonts w:hint="eastAsia"/>
          <w:sz w:val="24"/>
        </w:rPr>
        <w:t>3.1.2.2 使用者系统别权限产生</w:t>
      </w:r>
      <w:bookmarkEnd w:id="35"/>
    </w:p>
    <w:p>
      <w:pPr>
        <w:spacing w:line="360" w:lineRule="auto"/>
        <w:rPr>
          <w:sz w:val="24"/>
        </w:rPr>
      </w:pPr>
      <w:r>
        <w:rPr>
          <w:rFonts w:hint="eastAsia"/>
          <w:sz w:val="24"/>
        </w:rPr>
        <w:t xml:space="preserve">    批量把作业相关权限赋予使用者（或群组）。</w:t>
      </w:r>
    </w:p>
    <w:p>
      <w:pPr>
        <w:spacing w:line="360" w:lineRule="auto"/>
      </w:pPr>
      <w:r>
        <w:drawing>
          <wp:inline distT="0" distB="0" distL="0" distR="0">
            <wp:extent cx="4189095" cy="4681220"/>
            <wp:effectExtent l="0" t="0" r="1905"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9"/>
                    <a:stretch>
                      <a:fillRect/>
                    </a:stretch>
                  </pic:blipFill>
                  <pic:spPr>
                    <a:xfrm>
                      <a:off x="0" y="0"/>
                      <a:ext cx="4189972" cy="4682435"/>
                    </a:xfrm>
                    <a:prstGeom prst="rect">
                      <a:avLst/>
                    </a:prstGeom>
                  </pic:spPr>
                </pic:pic>
              </a:graphicData>
            </a:graphic>
          </wp:inline>
        </w:drawing>
      </w:r>
    </w:p>
    <w:p>
      <w:pPr>
        <w:spacing w:line="360" w:lineRule="auto"/>
      </w:pPr>
      <w:r>
        <w:rPr>
          <w:rFonts w:hint="eastAsia"/>
        </w:rPr>
        <w:t>1、</w:t>
      </w:r>
    </w:p>
    <w:p>
      <w:pPr>
        <w:pStyle w:val="5"/>
        <w:spacing w:line="360" w:lineRule="auto"/>
        <w:rPr>
          <w:sz w:val="24"/>
        </w:rPr>
      </w:pPr>
      <w:bookmarkStart w:id="36" w:name="_Toc505176299"/>
      <w:r>
        <w:rPr>
          <w:rFonts w:hint="eastAsia"/>
          <w:sz w:val="24"/>
        </w:rPr>
        <w:t>3.1.2.3 日志资料清除作业</w:t>
      </w:r>
      <w:bookmarkEnd w:id="36"/>
    </w:p>
    <w:p>
      <w:pPr>
        <w:spacing w:line="360" w:lineRule="auto"/>
        <w:ind w:firstLine="480"/>
        <w:rPr>
          <w:sz w:val="24"/>
        </w:rPr>
      </w:pPr>
      <w:r>
        <w:rPr>
          <w:rFonts w:hint="eastAsia"/>
          <w:sz w:val="24"/>
        </w:rPr>
        <w:t>批量清除软件内的日志信息。</w:t>
      </w:r>
    </w:p>
    <w:p>
      <w:pPr>
        <w:spacing w:line="360" w:lineRule="auto"/>
        <w:rPr>
          <w:sz w:val="24"/>
        </w:rPr>
      </w:pPr>
      <w:r>
        <w:drawing>
          <wp:inline distT="0" distB="0" distL="0" distR="0">
            <wp:extent cx="2933065" cy="2787015"/>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0"/>
                    <a:stretch>
                      <a:fillRect/>
                    </a:stretch>
                  </pic:blipFill>
                  <pic:spPr>
                    <a:xfrm>
                      <a:off x="0" y="0"/>
                      <a:ext cx="2933353" cy="2787092"/>
                    </a:xfrm>
                    <a:prstGeom prst="rect">
                      <a:avLst/>
                    </a:prstGeom>
                  </pic:spPr>
                </pic:pic>
              </a:graphicData>
            </a:graphic>
          </wp:inline>
        </w:drawing>
      </w:r>
    </w:p>
    <w:p>
      <w:pPr>
        <w:pStyle w:val="24"/>
        <w:numPr>
          <w:ilvl w:val="0"/>
          <w:numId w:val="32"/>
        </w:numPr>
        <w:spacing w:line="360" w:lineRule="auto"/>
        <w:ind w:firstLineChars="0"/>
        <w:rPr>
          <w:sz w:val="24"/>
        </w:rPr>
      </w:pPr>
      <w:r>
        <w:rPr>
          <w:rFonts w:hint="eastAsia"/>
          <w:sz w:val="24"/>
        </w:rPr>
        <w:t>该作业窗口分为基本选项、进阶选项和系统选项三个页签；</w:t>
      </w:r>
    </w:p>
    <w:p>
      <w:pPr>
        <w:pStyle w:val="24"/>
        <w:numPr>
          <w:ilvl w:val="0"/>
          <w:numId w:val="32"/>
        </w:numPr>
        <w:spacing w:line="360" w:lineRule="auto"/>
        <w:ind w:firstLineChars="0"/>
        <w:rPr>
          <w:sz w:val="24"/>
        </w:rPr>
      </w:pPr>
      <w:r>
        <w:rPr>
          <w:rFonts w:hint="eastAsia"/>
          <w:sz w:val="24"/>
        </w:rPr>
        <w:t>基本选项页签：用于选择相应的资料日期区间，完成选择后，单击窗口下方的“直接处理”按钮，即可批量清除该日期区间内的所有日志信息；</w:t>
      </w:r>
    </w:p>
    <w:p>
      <w:pPr>
        <w:pStyle w:val="24"/>
        <w:numPr>
          <w:ilvl w:val="0"/>
          <w:numId w:val="32"/>
        </w:numPr>
        <w:spacing w:line="360" w:lineRule="auto"/>
        <w:ind w:firstLineChars="0"/>
        <w:rPr>
          <w:sz w:val="24"/>
        </w:rPr>
      </w:pPr>
      <w:r>
        <w:rPr>
          <w:rFonts w:hint="eastAsia"/>
          <w:sz w:val="24"/>
        </w:rPr>
        <w:t>进阶选项页签：可勾选设置在清除日志前，先将日志信息保存在指定的文档当中，并在字段中输入指定的文件名称；</w:t>
      </w:r>
    </w:p>
    <w:p>
      <w:pPr>
        <w:spacing w:line="360" w:lineRule="auto"/>
        <w:rPr>
          <w:sz w:val="24"/>
        </w:rPr>
      </w:pPr>
      <w:r>
        <w:drawing>
          <wp:inline distT="0" distB="0" distL="0" distR="0">
            <wp:extent cx="2860675" cy="2757805"/>
            <wp:effectExtent l="0" t="0" r="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1"/>
                    <a:stretch>
                      <a:fillRect/>
                    </a:stretch>
                  </pic:blipFill>
                  <pic:spPr>
                    <a:xfrm>
                      <a:off x="0" y="0"/>
                      <a:ext cx="2861285" cy="2758247"/>
                    </a:xfrm>
                    <a:prstGeom prst="rect">
                      <a:avLst/>
                    </a:prstGeom>
                  </pic:spPr>
                </pic:pic>
              </a:graphicData>
            </a:graphic>
          </wp:inline>
        </w:drawing>
      </w:r>
    </w:p>
    <w:p>
      <w:pPr>
        <w:pStyle w:val="4"/>
        <w:spacing w:line="360" w:lineRule="auto"/>
        <w:rPr>
          <w:sz w:val="28"/>
        </w:rPr>
      </w:pPr>
      <w:bookmarkStart w:id="37" w:name="_Toc505176300"/>
      <w:r>
        <w:rPr>
          <w:rFonts w:hint="eastAsia"/>
          <w:sz w:val="28"/>
        </w:rPr>
        <w:t>3.1.3 清单与明细表</w:t>
      </w:r>
      <w:bookmarkEnd w:id="37"/>
    </w:p>
    <w:p>
      <w:pPr>
        <w:pStyle w:val="5"/>
        <w:spacing w:line="360" w:lineRule="auto"/>
        <w:rPr>
          <w:sz w:val="24"/>
        </w:rPr>
      </w:pPr>
      <w:bookmarkStart w:id="38" w:name="_Toc505176301"/>
      <w:r>
        <w:rPr>
          <w:rFonts w:hint="eastAsia"/>
          <w:sz w:val="24"/>
        </w:rPr>
        <w:t>3.1.3.1 人员资料清单打印</w:t>
      </w:r>
      <w:bookmarkEnd w:id="38"/>
    </w:p>
    <w:p>
      <w:pPr>
        <w:spacing w:line="360" w:lineRule="auto"/>
        <w:ind w:firstLine="480"/>
        <w:rPr>
          <w:sz w:val="24"/>
        </w:rPr>
      </w:pPr>
      <w:r>
        <w:rPr>
          <w:rFonts w:hint="eastAsia"/>
          <w:sz w:val="24"/>
        </w:rPr>
        <w:t>打印软件内的人员资料。</w:t>
      </w:r>
    </w:p>
    <w:p>
      <w:pPr>
        <w:spacing w:line="360" w:lineRule="auto"/>
        <w:rPr>
          <w:sz w:val="24"/>
        </w:rPr>
      </w:pPr>
      <w:r>
        <w:drawing>
          <wp:inline distT="0" distB="0" distL="0" distR="0">
            <wp:extent cx="3885565" cy="4304665"/>
            <wp:effectExtent l="0" t="0" r="635" b="6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2"/>
                    <a:stretch>
                      <a:fillRect/>
                    </a:stretch>
                  </pic:blipFill>
                  <pic:spPr>
                    <a:xfrm>
                      <a:off x="0" y="0"/>
                      <a:ext cx="3885715" cy="4304762"/>
                    </a:xfrm>
                    <a:prstGeom prst="rect">
                      <a:avLst/>
                    </a:prstGeom>
                  </pic:spPr>
                </pic:pic>
              </a:graphicData>
            </a:graphic>
          </wp:inline>
        </w:drawing>
      </w:r>
    </w:p>
    <w:p>
      <w:pPr>
        <w:pStyle w:val="24"/>
        <w:numPr>
          <w:ilvl w:val="0"/>
          <w:numId w:val="33"/>
        </w:numPr>
        <w:spacing w:line="360" w:lineRule="auto"/>
        <w:ind w:firstLineChars="0"/>
        <w:rPr>
          <w:sz w:val="24"/>
        </w:rPr>
      </w:pPr>
      <w:r>
        <w:rPr>
          <w:rFonts w:hint="eastAsia"/>
          <w:sz w:val="24"/>
        </w:rPr>
        <w:t>可选择员工或部门，导出相应人员信息；</w:t>
      </w:r>
    </w:p>
    <w:p>
      <w:pPr>
        <w:pStyle w:val="24"/>
        <w:numPr>
          <w:ilvl w:val="0"/>
          <w:numId w:val="33"/>
        </w:numPr>
        <w:spacing w:line="360" w:lineRule="auto"/>
        <w:ind w:firstLineChars="0"/>
        <w:rPr>
          <w:sz w:val="24"/>
        </w:rPr>
      </w:pPr>
      <w:r>
        <w:rPr>
          <w:rFonts w:hint="eastAsia"/>
          <w:sz w:val="24"/>
        </w:rPr>
        <w:t>选择人员时，需选择起止人员；</w:t>
      </w:r>
    </w:p>
    <w:p>
      <w:pPr>
        <w:pStyle w:val="24"/>
        <w:numPr>
          <w:ilvl w:val="0"/>
          <w:numId w:val="33"/>
        </w:numPr>
        <w:spacing w:line="360" w:lineRule="auto"/>
        <w:ind w:firstLineChars="0"/>
        <w:rPr>
          <w:sz w:val="24"/>
        </w:rPr>
      </w:pPr>
      <w:r>
        <w:rPr>
          <w:rFonts w:hint="eastAsia"/>
          <w:sz w:val="24"/>
        </w:rPr>
        <w:t>选择部门时，将打印出相关部门内的所有人员信息；</w:t>
      </w:r>
    </w:p>
    <w:p>
      <w:pPr>
        <w:pStyle w:val="24"/>
        <w:numPr>
          <w:ilvl w:val="0"/>
          <w:numId w:val="33"/>
        </w:numPr>
        <w:spacing w:line="360" w:lineRule="auto"/>
        <w:ind w:firstLineChars="0"/>
        <w:rPr>
          <w:sz w:val="24"/>
        </w:rPr>
      </w:pPr>
      <w:r>
        <w:rPr>
          <w:rFonts w:hint="eastAsia"/>
          <w:sz w:val="24"/>
        </w:rPr>
        <w:t>选择后，单击窗口下方的“直接处理”则可打开报表预览的界面；</w:t>
      </w:r>
    </w:p>
    <w:p>
      <w:pPr>
        <w:spacing w:line="360" w:lineRule="auto"/>
        <w:rPr>
          <w:sz w:val="24"/>
        </w:rPr>
      </w:pPr>
      <w:r>
        <w:drawing>
          <wp:inline distT="0" distB="0" distL="0" distR="0">
            <wp:extent cx="5274310" cy="3024505"/>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3"/>
                    <a:stretch>
                      <a:fillRect/>
                    </a:stretch>
                  </pic:blipFill>
                  <pic:spPr>
                    <a:xfrm>
                      <a:off x="0" y="0"/>
                      <a:ext cx="5274310" cy="3024792"/>
                    </a:xfrm>
                    <a:prstGeom prst="rect">
                      <a:avLst/>
                    </a:prstGeom>
                  </pic:spPr>
                </pic:pic>
              </a:graphicData>
            </a:graphic>
          </wp:inline>
        </w:drawing>
      </w:r>
    </w:p>
    <w:p>
      <w:pPr>
        <w:pStyle w:val="24"/>
        <w:numPr>
          <w:ilvl w:val="0"/>
          <w:numId w:val="33"/>
        </w:numPr>
        <w:spacing w:line="360" w:lineRule="auto"/>
        <w:ind w:firstLineChars="0"/>
        <w:rPr>
          <w:sz w:val="24"/>
        </w:rPr>
      </w:pPr>
      <w:r>
        <w:rPr>
          <w:rFonts w:hint="eastAsia"/>
          <w:sz w:val="24"/>
        </w:rPr>
        <w:t>在报表打印预览界面的工具栏中，可进行打印相关的操作，包括打印、打印设置、缩放、转成EXCEL等。</w:t>
      </w:r>
    </w:p>
    <w:p>
      <w:pPr>
        <w:pStyle w:val="5"/>
        <w:spacing w:line="360" w:lineRule="auto"/>
        <w:rPr>
          <w:sz w:val="24"/>
        </w:rPr>
      </w:pPr>
      <w:bookmarkStart w:id="39" w:name="_Toc505176302"/>
      <w:r>
        <w:rPr>
          <w:rFonts w:hint="eastAsia"/>
          <w:sz w:val="24"/>
        </w:rPr>
        <w:t>3.1.3.2 使用者权限明细表打印</w:t>
      </w:r>
      <w:bookmarkEnd w:id="39"/>
    </w:p>
    <w:p>
      <w:pPr>
        <w:spacing w:line="360" w:lineRule="auto"/>
        <w:ind w:firstLine="480"/>
        <w:rPr>
          <w:sz w:val="24"/>
        </w:rPr>
      </w:pPr>
      <w:r>
        <w:rPr>
          <w:rFonts w:hint="eastAsia"/>
          <w:sz w:val="24"/>
        </w:rPr>
        <w:t>可打印使用者权限清单。</w:t>
      </w:r>
    </w:p>
    <w:p>
      <w:pPr>
        <w:spacing w:line="360" w:lineRule="auto"/>
        <w:rPr>
          <w:sz w:val="24"/>
        </w:rPr>
      </w:pPr>
      <w:r>
        <w:drawing>
          <wp:inline distT="0" distB="0" distL="0" distR="0">
            <wp:extent cx="3904615" cy="4295140"/>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4"/>
                    <a:stretch>
                      <a:fillRect/>
                    </a:stretch>
                  </pic:blipFill>
                  <pic:spPr>
                    <a:xfrm>
                      <a:off x="0" y="0"/>
                      <a:ext cx="3904762" cy="4295238"/>
                    </a:xfrm>
                    <a:prstGeom prst="rect">
                      <a:avLst/>
                    </a:prstGeom>
                  </pic:spPr>
                </pic:pic>
              </a:graphicData>
            </a:graphic>
          </wp:inline>
        </w:drawing>
      </w:r>
    </w:p>
    <w:p>
      <w:pPr>
        <w:pStyle w:val="24"/>
        <w:numPr>
          <w:ilvl w:val="0"/>
          <w:numId w:val="34"/>
        </w:numPr>
        <w:spacing w:line="360" w:lineRule="auto"/>
        <w:ind w:firstLineChars="0"/>
        <w:rPr>
          <w:sz w:val="24"/>
        </w:rPr>
      </w:pPr>
      <w:r>
        <w:rPr>
          <w:rFonts w:hint="eastAsia"/>
          <w:sz w:val="24"/>
        </w:rPr>
        <w:t>可选择使用者代码区间、群组代码区间或程式代码区间，打印出不同类型的报表。</w:t>
      </w:r>
    </w:p>
    <w:p>
      <w:pPr>
        <w:pStyle w:val="5"/>
        <w:spacing w:line="360" w:lineRule="auto"/>
        <w:rPr>
          <w:sz w:val="24"/>
        </w:rPr>
      </w:pPr>
      <w:bookmarkStart w:id="40" w:name="_Toc505176303"/>
      <w:r>
        <w:rPr>
          <w:rFonts w:hint="eastAsia"/>
          <w:sz w:val="24"/>
        </w:rPr>
        <w:t>3.1.3.3 群组资料明细表</w:t>
      </w:r>
      <w:bookmarkEnd w:id="40"/>
    </w:p>
    <w:p>
      <w:pPr>
        <w:spacing w:line="360" w:lineRule="auto"/>
        <w:ind w:firstLine="420"/>
        <w:rPr>
          <w:sz w:val="24"/>
        </w:rPr>
      </w:pPr>
      <w:r>
        <w:rPr>
          <w:rFonts w:hint="eastAsia"/>
          <w:sz w:val="24"/>
        </w:rPr>
        <w:t>打印群组信息明细表。</w:t>
      </w:r>
    </w:p>
    <w:p>
      <w:pPr>
        <w:spacing w:line="360" w:lineRule="auto"/>
      </w:pPr>
      <w:r>
        <w:drawing>
          <wp:inline distT="0" distB="0" distL="0" distR="0">
            <wp:extent cx="3866515" cy="4171315"/>
            <wp:effectExtent l="0" t="0" r="635"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5"/>
                    <a:stretch>
                      <a:fillRect/>
                    </a:stretch>
                  </pic:blipFill>
                  <pic:spPr>
                    <a:xfrm>
                      <a:off x="0" y="0"/>
                      <a:ext cx="3866667" cy="4171429"/>
                    </a:xfrm>
                    <a:prstGeom prst="rect">
                      <a:avLst/>
                    </a:prstGeom>
                  </pic:spPr>
                </pic:pic>
              </a:graphicData>
            </a:graphic>
          </wp:inline>
        </w:drawing>
      </w:r>
    </w:p>
    <w:p>
      <w:pPr>
        <w:spacing w:line="360" w:lineRule="auto"/>
        <w:rPr>
          <w:sz w:val="24"/>
        </w:rPr>
      </w:pPr>
      <w:r>
        <w:rPr>
          <w:rFonts w:hint="eastAsia"/>
          <w:sz w:val="24"/>
        </w:rPr>
        <w:t>1、需选择起止群组代号，打印区间内的群组资料明细。</w:t>
      </w:r>
    </w:p>
    <w:p>
      <w:pPr>
        <w:pStyle w:val="4"/>
        <w:spacing w:line="360" w:lineRule="auto"/>
        <w:rPr>
          <w:sz w:val="28"/>
        </w:rPr>
      </w:pPr>
      <w:bookmarkStart w:id="41" w:name="_Toc505176304"/>
      <w:r>
        <w:rPr>
          <w:rFonts w:hint="eastAsia"/>
          <w:sz w:val="28"/>
        </w:rPr>
        <w:t>3.1.4 其他作业</w:t>
      </w:r>
      <w:bookmarkEnd w:id="41"/>
    </w:p>
    <w:p>
      <w:pPr>
        <w:pStyle w:val="5"/>
        <w:spacing w:line="360" w:lineRule="auto"/>
        <w:rPr>
          <w:sz w:val="24"/>
        </w:rPr>
      </w:pPr>
      <w:bookmarkStart w:id="42" w:name="_Toc505176305"/>
      <w:r>
        <w:rPr>
          <w:rFonts w:hint="eastAsia"/>
          <w:sz w:val="24"/>
        </w:rPr>
        <w:t>3.1.4.1 资料笔数查询作业</w:t>
      </w:r>
      <w:bookmarkEnd w:id="42"/>
    </w:p>
    <w:p>
      <w:pPr>
        <w:spacing w:line="360" w:lineRule="auto"/>
        <w:rPr>
          <w:sz w:val="24"/>
        </w:rPr>
      </w:pPr>
      <w:r>
        <w:rPr>
          <w:rFonts w:hint="eastAsia"/>
          <w:sz w:val="24"/>
        </w:rPr>
        <w:t xml:space="preserve">    查询各类资料的笔数。</w:t>
      </w:r>
    </w:p>
    <w:p>
      <w:pPr>
        <w:spacing w:line="360" w:lineRule="auto"/>
      </w:pPr>
      <w:r>
        <w:drawing>
          <wp:inline distT="0" distB="0" distL="0" distR="0">
            <wp:extent cx="5274310" cy="4126230"/>
            <wp:effectExtent l="0" t="0" r="254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6"/>
                    <a:stretch>
                      <a:fillRect/>
                    </a:stretch>
                  </pic:blipFill>
                  <pic:spPr>
                    <a:xfrm>
                      <a:off x="0" y="0"/>
                      <a:ext cx="5274310" cy="4126659"/>
                    </a:xfrm>
                    <a:prstGeom prst="rect">
                      <a:avLst/>
                    </a:prstGeom>
                  </pic:spPr>
                </pic:pic>
              </a:graphicData>
            </a:graphic>
          </wp:inline>
        </w:drawing>
      </w:r>
    </w:p>
    <w:p>
      <w:pPr>
        <w:pStyle w:val="24"/>
        <w:numPr>
          <w:ilvl w:val="0"/>
          <w:numId w:val="35"/>
        </w:numPr>
        <w:spacing w:line="360" w:lineRule="auto"/>
        <w:ind w:firstLineChars="0"/>
        <w:rPr>
          <w:sz w:val="24"/>
        </w:rPr>
      </w:pPr>
      <w:r>
        <w:rPr>
          <w:rFonts w:hint="eastAsia"/>
          <w:sz w:val="24"/>
        </w:rPr>
        <w:t>单击工具栏的“查询”按钮，输入查询条件后，双击选择需要查询资料笔数的系统模块；</w:t>
      </w:r>
    </w:p>
    <w:p>
      <w:pPr>
        <w:spacing w:line="360" w:lineRule="auto"/>
        <w:rPr>
          <w:sz w:val="24"/>
        </w:rPr>
      </w:pPr>
      <w:r>
        <w:drawing>
          <wp:inline distT="0" distB="0" distL="0" distR="0">
            <wp:extent cx="5274310" cy="4144010"/>
            <wp:effectExtent l="0" t="0" r="254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7"/>
                    <a:stretch>
                      <a:fillRect/>
                    </a:stretch>
                  </pic:blipFill>
                  <pic:spPr>
                    <a:xfrm>
                      <a:off x="0" y="0"/>
                      <a:ext cx="5274310" cy="4144362"/>
                    </a:xfrm>
                    <a:prstGeom prst="rect">
                      <a:avLst/>
                    </a:prstGeom>
                  </pic:spPr>
                </pic:pic>
              </a:graphicData>
            </a:graphic>
          </wp:inline>
        </w:drawing>
      </w:r>
    </w:p>
    <w:p>
      <w:pPr>
        <w:pStyle w:val="24"/>
        <w:numPr>
          <w:ilvl w:val="0"/>
          <w:numId w:val="35"/>
        </w:numPr>
        <w:spacing w:line="360" w:lineRule="auto"/>
        <w:ind w:firstLineChars="0"/>
        <w:rPr>
          <w:sz w:val="24"/>
        </w:rPr>
      </w:pPr>
      <w:r>
        <w:rPr>
          <w:rFonts w:hint="eastAsia"/>
          <w:sz w:val="24"/>
        </w:rPr>
        <w:t>选择系统模块后，在窗口下方选择或输入档案代号区间段；如只需查阅一个类型的档案资料，则需要在起止档案代号处选择或输入两次相同的档案代号即可；</w:t>
      </w:r>
    </w:p>
    <w:p>
      <w:pPr>
        <w:spacing w:line="360" w:lineRule="auto"/>
        <w:rPr>
          <w:sz w:val="24"/>
        </w:rPr>
      </w:pPr>
      <w:r>
        <w:drawing>
          <wp:inline distT="0" distB="0" distL="0" distR="0">
            <wp:extent cx="5274310" cy="4091305"/>
            <wp:effectExtent l="0" t="0" r="254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8"/>
                    <a:stretch>
                      <a:fillRect/>
                    </a:stretch>
                  </pic:blipFill>
                  <pic:spPr>
                    <a:xfrm>
                      <a:off x="0" y="0"/>
                      <a:ext cx="5274310" cy="4091863"/>
                    </a:xfrm>
                    <a:prstGeom prst="rect">
                      <a:avLst/>
                    </a:prstGeom>
                  </pic:spPr>
                </pic:pic>
              </a:graphicData>
            </a:graphic>
          </wp:inline>
        </w:drawing>
      </w:r>
    </w:p>
    <w:p>
      <w:pPr>
        <w:pStyle w:val="24"/>
        <w:numPr>
          <w:ilvl w:val="0"/>
          <w:numId w:val="35"/>
        </w:numPr>
        <w:spacing w:line="360" w:lineRule="auto"/>
        <w:ind w:firstLineChars="0"/>
        <w:rPr>
          <w:sz w:val="24"/>
        </w:rPr>
      </w:pPr>
      <w:r>
        <w:rPr>
          <w:rFonts w:hint="eastAsia"/>
          <w:sz w:val="24"/>
        </w:rPr>
        <w:t>完成档案代号的区间选择后，单击异动明细单身右侧的的“查询（</w:t>
      </w:r>
      <w:r>
        <w:drawing>
          <wp:inline distT="0" distB="0" distL="0" distR="0">
            <wp:extent cx="129540" cy="116840"/>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9"/>
                    <a:stretch>
                      <a:fillRect/>
                    </a:stretch>
                  </pic:blipFill>
                  <pic:spPr>
                    <a:xfrm>
                      <a:off x="0" y="0"/>
                      <a:ext cx="138527" cy="124675"/>
                    </a:xfrm>
                    <a:prstGeom prst="rect">
                      <a:avLst/>
                    </a:prstGeom>
                  </pic:spPr>
                </pic:pic>
              </a:graphicData>
            </a:graphic>
          </wp:inline>
        </w:drawing>
      </w:r>
      <w:r>
        <w:rPr>
          <w:rFonts w:hint="eastAsia"/>
          <w:sz w:val="24"/>
        </w:rPr>
        <w:t>）”按钮，即可跳转至窗口的“查询结果”页签，并显示详细的查询结果。</w:t>
      </w:r>
    </w:p>
    <w:p>
      <w:pPr>
        <w:spacing w:line="360" w:lineRule="auto"/>
        <w:rPr>
          <w:sz w:val="24"/>
        </w:rPr>
      </w:pPr>
      <w:r>
        <w:drawing>
          <wp:inline distT="0" distB="0" distL="0" distR="0">
            <wp:extent cx="5274310" cy="4112260"/>
            <wp:effectExtent l="0" t="0" r="254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0"/>
                    <a:stretch>
                      <a:fillRect/>
                    </a:stretch>
                  </pic:blipFill>
                  <pic:spPr>
                    <a:xfrm>
                      <a:off x="0" y="0"/>
                      <a:ext cx="5274310" cy="4112619"/>
                    </a:xfrm>
                    <a:prstGeom prst="rect">
                      <a:avLst/>
                    </a:prstGeom>
                  </pic:spPr>
                </pic:pic>
              </a:graphicData>
            </a:graphic>
          </wp:inline>
        </w:drawing>
      </w:r>
    </w:p>
    <w:p>
      <w:pPr>
        <w:pStyle w:val="5"/>
        <w:spacing w:line="360" w:lineRule="auto"/>
        <w:rPr>
          <w:sz w:val="24"/>
        </w:rPr>
      </w:pPr>
      <w:bookmarkStart w:id="43" w:name="_Toc505176306"/>
      <w:r>
        <w:rPr>
          <w:rFonts w:hint="eastAsia"/>
          <w:sz w:val="24"/>
        </w:rPr>
        <w:t>3.1.4.2 外部数据导入作业</w:t>
      </w:r>
      <w:bookmarkEnd w:id="43"/>
    </w:p>
    <w:p>
      <w:pPr>
        <w:spacing w:line="360" w:lineRule="auto"/>
      </w:pPr>
      <w:r>
        <w:drawing>
          <wp:inline distT="0" distB="0" distL="0" distR="0">
            <wp:extent cx="3552190" cy="3656965"/>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1"/>
                    <a:stretch>
                      <a:fillRect/>
                    </a:stretch>
                  </pic:blipFill>
                  <pic:spPr>
                    <a:xfrm>
                      <a:off x="0" y="0"/>
                      <a:ext cx="3552381" cy="3657143"/>
                    </a:xfrm>
                    <a:prstGeom prst="rect">
                      <a:avLst/>
                    </a:prstGeom>
                  </pic:spPr>
                </pic:pic>
              </a:graphicData>
            </a:graphic>
          </wp:inline>
        </w:drawing>
      </w:r>
    </w:p>
    <w:p>
      <w:pPr>
        <w:pStyle w:val="5"/>
        <w:spacing w:line="360" w:lineRule="auto"/>
        <w:rPr>
          <w:sz w:val="24"/>
        </w:rPr>
      </w:pPr>
      <w:bookmarkStart w:id="44" w:name="_Toc505176307"/>
      <w:r>
        <w:rPr>
          <w:rFonts w:hint="eastAsia"/>
          <w:sz w:val="24"/>
        </w:rPr>
        <w:t>3.1.4.3 数据导入/导出作业</w:t>
      </w:r>
      <w:bookmarkEnd w:id="44"/>
    </w:p>
    <w:p>
      <w:pPr>
        <w:spacing w:line="360" w:lineRule="auto"/>
      </w:pPr>
      <w:r>
        <w:drawing>
          <wp:inline distT="0" distB="0" distL="0" distR="0">
            <wp:extent cx="5274310" cy="365950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2"/>
                    <a:stretch>
                      <a:fillRect/>
                    </a:stretch>
                  </pic:blipFill>
                  <pic:spPr>
                    <a:xfrm>
                      <a:off x="0" y="0"/>
                      <a:ext cx="5274310" cy="3659663"/>
                    </a:xfrm>
                    <a:prstGeom prst="rect">
                      <a:avLst/>
                    </a:prstGeom>
                  </pic:spPr>
                </pic:pic>
              </a:graphicData>
            </a:graphic>
          </wp:inline>
        </w:drawing>
      </w:r>
    </w:p>
    <w:p>
      <w:pPr>
        <w:pStyle w:val="5"/>
        <w:spacing w:line="360" w:lineRule="auto"/>
        <w:rPr>
          <w:sz w:val="24"/>
        </w:rPr>
      </w:pPr>
      <w:bookmarkStart w:id="45" w:name="_Toc505176308"/>
      <w:r>
        <w:rPr>
          <w:rFonts w:hint="eastAsia"/>
          <w:sz w:val="24"/>
        </w:rPr>
        <w:t>3.1.4.4 日志资料查询作业</w:t>
      </w:r>
      <w:bookmarkEnd w:id="45"/>
    </w:p>
    <w:p>
      <w:pPr>
        <w:spacing w:line="360" w:lineRule="auto"/>
        <w:rPr>
          <w:sz w:val="24"/>
        </w:rPr>
      </w:pPr>
      <w:r>
        <w:rPr>
          <w:rFonts w:hint="eastAsia"/>
          <w:sz w:val="24"/>
        </w:rPr>
        <w:t xml:space="preserve">    用于查询日志资料。</w:t>
      </w:r>
    </w:p>
    <w:p>
      <w:pPr>
        <w:spacing w:line="360" w:lineRule="auto"/>
      </w:pPr>
      <w:r>
        <w:drawing>
          <wp:inline distT="0" distB="0" distL="0" distR="0">
            <wp:extent cx="5274310" cy="3635375"/>
            <wp:effectExtent l="0" t="0" r="254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3"/>
                    <a:stretch>
                      <a:fillRect/>
                    </a:stretch>
                  </pic:blipFill>
                  <pic:spPr>
                    <a:xfrm>
                      <a:off x="0" y="0"/>
                      <a:ext cx="5274310" cy="3635855"/>
                    </a:xfrm>
                    <a:prstGeom prst="rect">
                      <a:avLst/>
                    </a:prstGeom>
                  </pic:spPr>
                </pic:pic>
              </a:graphicData>
            </a:graphic>
          </wp:inline>
        </w:drawing>
      </w:r>
    </w:p>
    <w:p>
      <w:pPr>
        <w:pStyle w:val="24"/>
        <w:numPr>
          <w:ilvl w:val="0"/>
          <w:numId w:val="36"/>
        </w:numPr>
        <w:spacing w:line="360" w:lineRule="auto"/>
        <w:ind w:firstLineChars="0"/>
        <w:rPr>
          <w:sz w:val="24"/>
        </w:rPr>
      </w:pPr>
      <w:r>
        <w:rPr>
          <w:rFonts w:hint="eastAsia"/>
          <w:sz w:val="24"/>
        </w:rPr>
        <w:t>单击工具栏中的“查询”按钮，在窗口中输入查询条件后，选择需要查询的日志条目；</w:t>
      </w:r>
    </w:p>
    <w:p>
      <w:pPr>
        <w:spacing w:line="360" w:lineRule="auto"/>
        <w:rPr>
          <w:sz w:val="24"/>
        </w:rPr>
      </w:pPr>
      <w:r>
        <w:drawing>
          <wp:inline distT="0" distB="0" distL="0" distR="0">
            <wp:extent cx="5274310" cy="227076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4"/>
                    <a:stretch>
                      <a:fillRect/>
                    </a:stretch>
                  </pic:blipFill>
                  <pic:spPr>
                    <a:xfrm>
                      <a:off x="0" y="0"/>
                      <a:ext cx="5274310" cy="2270883"/>
                    </a:xfrm>
                    <a:prstGeom prst="rect">
                      <a:avLst/>
                    </a:prstGeom>
                  </pic:spPr>
                </pic:pic>
              </a:graphicData>
            </a:graphic>
          </wp:inline>
        </w:drawing>
      </w:r>
    </w:p>
    <w:p>
      <w:pPr>
        <w:pStyle w:val="24"/>
        <w:numPr>
          <w:ilvl w:val="0"/>
          <w:numId w:val="36"/>
        </w:numPr>
        <w:spacing w:line="360" w:lineRule="auto"/>
        <w:ind w:firstLineChars="0"/>
        <w:rPr>
          <w:sz w:val="24"/>
        </w:rPr>
      </w:pPr>
      <w:r>
        <w:rPr>
          <w:rFonts w:hint="eastAsia"/>
          <w:sz w:val="24"/>
        </w:rPr>
        <w:t>在列表中双击需要查阅的日志条目，即可在窗口中显示该日志记录的详细信息。</w:t>
      </w:r>
    </w:p>
    <w:p>
      <w:pPr>
        <w:spacing w:line="360" w:lineRule="auto"/>
        <w:rPr>
          <w:sz w:val="24"/>
        </w:rPr>
      </w:pPr>
      <w:r>
        <w:drawing>
          <wp:inline distT="0" distB="0" distL="0" distR="0">
            <wp:extent cx="5274310" cy="364744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5"/>
                    <a:stretch>
                      <a:fillRect/>
                    </a:stretch>
                  </pic:blipFill>
                  <pic:spPr>
                    <a:xfrm>
                      <a:off x="0" y="0"/>
                      <a:ext cx="5274310" cy="3648064"/>
                    </a:xfrm>
                    <a:prstGeom prst="rect">
                      <a:avLst/>
                    </a:prstGeom>
                  </pic:spPr>
                </pic:pic>
              </a:graphicData>
            </a:graphic>
          </wp:inline>
        </w:drawing>
      </w:r>
    </w:p>
    <w:p>
      <w:pPr>
        <w:pStyle w:val="3"/>
        <w:spacing w:line="360" w:lineRule="auto"/>
      </w:pPr>
      <w:bookmarkStart w:id="46" w:name="_Toc505176309"/>
      <w:r>
        <w:rPr>
          <w:rFonts w:hint="eastAsia"/>
        </w:rPr>
        <w:t>3.2 基本资料系统</w:t>
      </w:r>
      <w:bookmarkEnd w:id="46"/>
    </w:p>
    <w:p>
      <w:pPr>
        <w:spacing w:line="360" w:lineRule="auto"/>
        <w:rPr>
          <w:sz w:val="24"/>
        </w:rPr>
      </w:pPr>
      <w:r>
        <w:rPr>
          <w:rFonts w:hint="eastAsia"/>
          <w:sz w:val="24"/>
        </w:rPr>
        <w:t xml:space="preserve">    设定软件中的各类基本参数。</w:t>
      </w:r>
    </w:p>
    <w:p>
      <w:pPr>
        <w:pStyle w:val="4"/>
        <w:spacing w:line="360" w:lineRule="auto"/>
        <w:rPr>
          <w:sz w:val="28"/>
        </w:rPr>
      </w:pPr>
      <w:bookmarkStart w:id="47" w:name="_Toc505176310"/>
      <w:r>
        <w:rPr>
          <w:rFonts w:hint="eastAsia"/>
          <w:sz w:val="28"/>
        </w:rPr>
        <w:t>3.2.1 建立作业</w:t>
      </w:r>
      <w:bookmarkEnd w:id="47"/>
    </w:p>
    <w:p>
      <w:pPr>
        <w:pStyle w:val="5"/>
        <w:spacing w:line="360" w:lineRule="auto"/>
        <w:rPr>
          <w:sz w:val="24"/>
        </w:rPr>
      </w:pPr>
      <w:bookmarkStart w:id="48" w:name="_Toc505176311"/>
      <w:r>
        <w:rPr>
          <w:rFonts w:hint="eastAsia"/>
          <w:sz w:val="24"/>
        </w:rPr>
        <w:t>3.2.1.1 公用参数设定作业</w:t>
      </w:r>
      <w:bookmarkEnd w:id="48"/>
    </w:p>
    <w:p>
      <w:pPr>
        <w:spacing w:line="360" w:lineRule="auto"/>
        <w:ind w:firstLine="480"/>
        <w:rPr>
          <w:sz w:val="24"/>
        </w:rPr>
      </w:pPr>
      <w:r>
        <w:rPr>
          <w:rFonts w:hint="eastAsia"/>
          <w:sz w:val="24"/>
        </w:rPr>
        <w:t>设定软件各大系统模块的基本参数。</w:t>
      </w:r>
    </w:p>
    <w:p>
      <w:pPr>
        <w:spacing w:line="360" w:lineRule="auto"/>
        <w:rPr>
          <w:sz w:val="24"/>
        </w:rPr>
      </w:pPr>
      <w:r>
        <w:drawing>
          <wp:inline distT="0" distB="0" distL="0" distR="0">
            <wp:extent cx="5274310" cy="368173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6"/>
                    <a:stretch>
                      <a:fillRect/>
                    </a:stretch>
                  </pic:blipFill>
                  <pic:spPr>
                    <a:xfrm>
                      <a:off x="0" y="0"/>
                      <a:ext cx="5274310" cy="3682250"/>
                    </a:xfrm>
                    <a:prstGeom prst="rect">
                      <a:avLst/>
                    </a:prstGeom>
                  </pic:spPr>
                </pic:pic>
              </a:graphicData>
            </a:graphic>
          </wp:inline>
        </w:drawing>
      </w:r>
    </w:p>
    <w:p>
      <w:pPr>
        <w:pStyle w:val="24"/>
        <w:numPr>
          <w:ilvl w:val="0"/>
          <w:numId w:val="37"/>
        </w:numPr>
        <w:spacing w:line="360" w:lineRule="auto"/>
        <w:ind w:firstLineChars="0"/>
        <w:rPr>
          <w:sz w:val="24"/>
        </w:rPr>
      </w:pPr>
      <w:r>
        <w:rPr>
          <w:rFonts w:hint="eastAsia"/>
          <w:sz w:val="24"/>
        </w:rPr>
        <w:t>该作业窗口共有基本参数、进销存参数、生产参数、财务参数、人事参数以及其他参数六个页签；</w:t>
      </w:r>
    </w:p>
    <w:p>
      <w:pPr>
        <w:pStyle w:val="24"/>
        <w:numPr>
          <w:ilvl w:val="0"/>
          <w:numId w:val="37"/>
        </w:numPr>
        <w:spacing w:line="360" w:lineRule="auto"/>
        <w:ind w:firstLineChars="0"/>
        <w:rPr>
          <w:sz w:val="24"/>
        </w:rPr>
      </w:pPr>
      <w:r>
        <w:rPr>
          <w:rFonts w:hint="eastAsia"/>
          <w:sz w:val="24"/>
        </w:rPr>
        <w:t>基本参数页签：</w:t>
      </w:r>
    </w:p>
    <w:p>
      <w:pPr>
        <w:pStyle w:val="24"/>
        <w:numPr>
          <w:ilvl w:val="0"/>
          <w:numId w:val="38"/>
        </w:numPr>
        <w:spacing w:line="360" w:lineRule="auto"/>
        <w:ind w:firstLineChars="0"/>
        <w:rPr>
          <w:sz w:val="24"/>
        </w:rPr>
      </w:pPr>
      <w:r>
        <w:rPr>
          <w:rFonts w:hint="eastAsia"/>
          <w:sz w:val="24"/>
        </w:rPr>
        <w:t>日期格式：设定软件中的日期显示格式，可在下拉菜单中进行选择；</w:t>
      </w:r>
    </w:p>
    <w:p>
      <w:pPr>
        <w:pStyle w:val="24"/>
        <w:numPr>
          <w:ilvl w:val="0"/>
          <w:numId w:val="38"/>
        </w:numPr>
        <w:spacing w:line="360" w:lineRule="auto"/>
        <w:ind w:firstLineChars="0"/>
        <w:rPr>
          <w:sz w:val="24"/>
        </w:rPr>
      </w:pPr>
      <w:r>
        <w:rPr>
          <w:rFonts w:hint="eastAsia"/>
          <w:sz w:val="24"/>
        </w:rPr>
        <w:t>日期区隔符号：选择日期显示格式中用于间隔年月日的符号；</w:t>
      </w:r>
    </w:p>
    <w:p>
      <w:pPr>
        <w:pStyle w:val="24"/>
        <w:numPr>
          <w:ilvl w:val="0"/>
          <w:numId w:val="38"/>
        </w:numPr>
        <w:spacing w:line="360" w:lineRule="auto"/>
        <w:ind w:firstLineChars="0"/>
        <w:rPr>
          <w:sz w:val="24"/>
        </w:rPr>
      </w:pPr>
      <w:r>
        <w:rPr>
          <w:rFonts w:hint="eastAsia"/>
          <w:sz w:val="24"/>
        </w:rPr>
        <w:t>确认日依据：选择确认单据作业时的显示日期；</w:t>
      </w:r>
    </w:p>
    <w:p>
      <w:pPr>
        <w:pStyle w:val="24"/>
        <w:numPr>
          <w:ilvl w:val="0"/>
          <w:numId w:val="38"/>
        </w:numPr>
        <w:spacing w:line="360" w:lineRule="auto"/>
        <w:ind w:firstLineChars="0"/>
        <w:rPr>
          <w:sz w:val="24"/>
        </w:rPr>
      </w:pPr>
      <w:r>
        <w:rPr>
          <w:rFonts w:hint="eastAsia"/>
          <w:sz w:val="24"/>
        </w:rPr>
        <w:t>确认日限定方式：在下拉菜单中选择确认单据作业时的日期条件；</w:t>
      </w:r>
    </w:p>
    <w:p>
      <w:pPr>
        <w:pStyle w:val="24"/>
        <w:numPr>
          <w:ilvl w:val="0"/>
          <w:numId w:val="38"/>
        </w:numPr>
        <w:spacing w:line="360" w:lineRule="auto"/>
        <w:ind w:firstLineChars="0"/>
        <w:rPr>
          <w:sz w:val="24"/>
        </w:rPr>
      </w:pPr>
      <w:r>
        <w:rPr>
          <w:rFonts w:hint="eastAsia"/>
          <w:sz w:val="24"/>
        </w:rPr>
        <w:t>本位币别：选择软件中默认的金额币别；</w:t>
      </w:r>
    </w:p>
    <w:p>
      <w:pPr>
        <w:pStyle w:val="24"/>
        <w:numPr>
          <w:ilvl w:val="0"/>
          <w:numId w:val="38"/>
        </w:numPr>
        <w:spacing w:line="360" w:lineRule="auto"/>
        <w:ind w:firstLineChars="0"/>
        <w:rPr>
          <w:sz w:val="24"/>
        </w:rPr>
      </w:pPr>
      <w:r>
        <w:rPr>
          <w:rFonts w:hint="eastAsia"/>
          <w:sz w:val="24"/>
        </w:rPr>
        <w:t>税率：填写软件中默认的税率；</w:t>
      </w:r>
    </w:p>
    <w:p>
      <w:pPr>
        <w:pStyle w:val="24"/>
        <w:numPr>
          <w:ilvl w:val="0"/>
          <w:numId w:val="38"/>
        </w:numPr>
        <w:spacing w:line="360" w:lineRule="auto"/>
        <w:ind w:firstLineChars="0"/>
        <w:rPr>
          <w:sz w:val="24"/>
        </w:rPr>
      </w:pPr>
      <w:r>
        <w:rPr>
          <w:rFonts w:hint="eastAsia"/>
          <w:sz w:val="24"/>
        </w:rPr>
        <w:t>一品号对应多条码：勾选是否允许一个品号可对应多个不同的条码，主要在条码系统中运用；</w:t>
      </w:r>
    </w:p>
    <w:p>
      <w:pPr>
        <w:pStyle w:val="24"/>
        <w:numPr>
          <w:ilvl w:val="0"/>
          <w:numId w:val="38"/>
        </w:numPr>
        <w:spacing w:line="360" w:lineRule="auto"/>
        <w:ind w:firstLineChars="0"/>
        <w:rPr>
          <w:sz w:val="24"/>
        </w:rPr>
      </w:pPr>
      <w:r>
        <w:rPr>
          <w:rFonts w:hint="eastAsia"/>
          <w:sz w:val="24"/>
        </w:rPr>
        <w:t>数量表达方式：选择货物在软件中的库存单位是否为单一单位或库存双单位；</w:t>
      </w:r>
    </w:p>
    <w:p>
      <w:pPr>
        <w:pStyle w:val="24"/>
        <w:spacing w:line="360" w:lineRule="auto"/>
        <w:ind w:left="1080" w:firstLine="0" w:firstLineChars="0"/>
        <w:rPr>
          <w:sz w:val="24"/>
        </w:rPr>
      </w:pPr>
      <w:r>
        <w:rPr>
          <w:rFonts w:hint="eastAsia"/>
          <w:sz w:val="24"/>
        </w:rPr>
        <w:t>“单一单位”表示该货品在软件中只有一个库存单位，</w:t>
      </w:r>
    </w:p>
    <w:p>
      <w:pPr>
        <w:pStyle w:val="24"/>
        <w:spacing w:line="360" w:lineRule="auto"/>
        <w:ind w:left="1080" w:firstLine="0" w:firstLineChars="0"/>
        <w:rPr>
          <w:sz w:val="24"/>
        </w:rPr>
      </w:pPr>
      <w:r>
        <w:rPr>
          <w:rFonts w:hint="eastAsia"/>
          <w:sz w:val="24"/>
        </w:rPr>
        <w:t>“库存双单位”表示该货品在软件中可以同时存在两个不同的计量单位（例如，白糖在进货时以“吨”为单位，在企业内领用时需要用“桶”为单位）；</w:t>
      </w:r>
    </w:p>
    <w:p>
      <w:pPr>
        <w:pStyle w:val="24"/>
        <w:numPr>
          <w:ilvl w:val="0"/>
          <w:numId w:val="37"/>
        </w:numPr>
        <w:spacing w:line="360" w:lineRule="auto"/>
        <w:ind w:firstLineChars="0"/>
        <w:rPr>
          <w:sz w:val="24"/>
        </w:rPr>
      </w:pPr>
      <w:r>
        <w:rPr>
          <w:rFonts w:hint="eastAsia"/>
          <w:sz w:val="24"/>
        </w:rPr>
        <w:t>进销存参数页签：</w:t>
      </w:r>
    </w:p>
    <w:p>
      <w:pPr>
        <w:spacing w:line="360" w:lineRule="auto"/>
        <w:rPr>
          <w:sz w:val="24"/>
        </w:rPr>
      </w:pPr>
      <w:r>
        <w:drawing>
          <wp:inline distT="0" distB="0" distL="0" distR="0">
            <wp:extent cx="5274310" cy="3668395"/>
            <wp:effectExtent l="0" t="0" r="254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7"/>
                    <a:stretch>
                      <a:fillRect/>
                    </a:stretch>
                  </pic:blipFill>
                  <pic:spPr>
                    <a:xfrm>
                      <a:off x="0" y="0"/>
                      <a:ext cx="5274310" cy="3668820"/>
                    </a:xfrm>
                    <a:prstGeom prst="rect">
                      <a:avLst/>
                    </a:prstGeom>
                  </pic:spPr>
                </pic:pic>
              </a:graphicData>
            </a:graphic>
          </wp:inline>
        </w:drawing>
      </w:r>
    </w:p>
    <w:p>
      <w:pPr>
        <w:pStyle w:val="24"/>
        <w:numPr>
          <w:ilvl w:val="0"/>
          <w:numId w:val="39"/>
        </w:numPr>
        <w:spacing w:line="360" w:lineRule="auto"/>
        <w:ind w:firstLineChars="0"/>
        <w:rPr>
          <w:sz w:val="24"/>
        </w:rPr>
      </w:pPr>
      <w:r>
        <w:rPr>
          <w:rFonts w:hint="eastAsia"/>
          <w:sz w:val="24"/>
        </w:rPr>
        <w:t>商品分类方式：可将货品按照四种不同的方式进行区分，例如会计、仓管、商品、生管等；例如，</w:t>
      </w:r>
    </w:p>
    <w:p>
      <w:pPr>
        <w:pStyle w:val="24"/>
        <w:numPr>
          <w:ilvl w:val="0"/>
          <w:numId w:val="39"/>
        </w:numPr>
        <w:spacing w:line="360" w:lineRule="auto"/>
        <w:ind w:firstLineChars="0"/>
        <w:rPr>
          <w:sz w:val="24"/>
        </w:rPr>
      </w:pPr>
      <w:r>
        <w:rPr>
          <w:rFonts w:hint="eastAsia"/>
          <w:sz w:val="24"/>
        </w:rPr>
        <w:t>成本计价方式可选择“标准成本制”或“月加权平均成本制”，用于在财务系统中根据不同的计价方式进行成本计价；</w:t>
      </w:r>
    </w:p>
    <w:p>
      <w:pPr>
        <w:pStyle w:val="24"/>
        <w:numPr>
          <w:ilvl w:val="0"/>
          <w:numId w:val="39"/>
        </w:numPr>
        <w:spacing w:line="360" w:lineRule="auto"/>
        <w:ind w:firstLineChars="0"/>
        <w:rPr>
          <w:sz w:val="24"/>
        </w:rPr>
      </w:pPr>
      <w:r>
        <w:rPr>
          <w:rFonts w:hint="eastAsia"/>
          <w:sz w:val="24"/>
        </w:rPr>
        <w:t>库存现行年月：账套当前的库存年月；</w:t>
      </w:r>
    </w:p>
    <w:p>
      <w:pPr>
        <w:pStyle w:val="24"/>
        <w:numPr>
          <w:ilvl w:val="0"/>
          <w:numId w:val="39"/>
        </w:numPr>
        <w:spacing w:line="360" w:lineRule="auto"/>
        <w:ind w:firstLineChars="0"/>
        <w:rPr>
          <w:sz w:val="24"/>
        </w:rPr>
      </w:pPr>
      <w:r>
        <w:rPr>
          <w:rFonts w:hint="eastAsia"/>
          <w:sz w:val="24"/>
        </w:rPr>
        <w:t>库存关账年月：库存账务截止年月；</w:t>
      </w:r>
    </w:p>
    <w:p>
      <w:pPr>
        <w:pStyle w:val="24"/>
        <w:numPr>
          <w:ilvl w:val="0"/>
          <w:numId w:val="39"/>
        </w:numPr>
        <w:spacing w:line="360" w:lineRule="auto"/>
        <w:ind w:firstLineChars="0"/>
        <w:rPr>
          <w:sz w:val="24"/>
        </w:rPr>
      </w:pPr>
      <w:r>
        <w:rPr>
          <w:rFonts w:hint="eastAsia"/>
          <w:sz w:val="24"/>
        </w:rPr>
        <w:t>账务冻结日期：到期后自动冻结日期之前的库存账务；</w:t>
      </w:r>
    </w:p>
    <w:p>
      <w:pPr>
        <w:pStyle w:val="24"/>
        <w:numPr>
          <w:ilvl w:val="0"/>
          <w:numId w:val="39"/>
        </w:numPr>
        <w:spacing w:line="360" w:lineRule="auto"/>
        <w:ind w:firstLineChars="0"/>
        <w:rPr>
          <w:sz w:val="24"/>
        </w:rPr>
      </w:pPr>
      <w:r>
        <w:rPr>
          <w:rFonts w:hint="eastAsia"/>
          <w:sz w:val="24"/>
        </w:rPr>
        <w:t>窗口右侧主要是对基础参数的简单控制；</w:t>
      </w:r>
    </w:p>
    <w:p>
      <w:pPr>
        <w:pStyle w:val="24"/>
        <w:numPr>
          <w:ilvl w:val="0"/>
          <w:numId w:val="37"/>
        </w:numPr>
        <w:spacing w:line="360" w:lineRule="auto"/>
        <w:ind w:firstLineChars="0"/>
        <w:rPr>
          <w:sz w:val="24"/>
        </w:rPr>
      </w:pPr>
      <w:r>
        <w:rPr>
          <w:rFonts w:hint="eastAsia"/>
          <w:sz w:val="24"/>
        </w:rPr>
        <w:t>生产参数页签：</w:t>
      </w:r>
    </w:p>
    <w:p>
      <w:pPr>
        <w:spacing w:line="360" w:lineRule="auto"/>
        <w:ind w:left="360"/>
        <w:rPr>
          <w:sz w:val="24"/>
        </w:rPr>
      </w:pPr>
      <w:r>
        <w:rPr>
          <w:rFonts w:hint="eastAsia"/>
          <w:sz w:val="24"/>
        </w:rPr>
        <w:t>对生产系统中的部分参数以及告警处理方式进行设定。</w:t>
      </w:r>
    </w:p>
    <w:p>
      <w:pPr>
        <w:spacing w:line="360" w:lineRule="auto"/>
        <w:rPr>
          <w:sz w:val="24"/>
        </w:rPr>
      </w:pPr>
      <w:r>
        <w:drawing>
          <wp:inline distT="0" distB="0" distL="0" distR="0">
            <wp:extent cx="5274310" cy="3691255"/>
            <wp:effectExtent l="0" t="0" r="254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8"/>
                    <a:stretch>
                      <a:fillRect/>
                    </a:stretch>
                  </pic:blipFill>
                  <pic:spPr>
                    <a:xfrm>
                      <a:off x="0" y="0"/>
                      <a:ext cx="5274310" cy="3691407"/>
                    </a:xfrm>
                    <a:prstGeom prst="rect">
                      <a:avLst/>
                    </a:prstGeom>
                  </pic:spPr>
                </pic:pic>
              </a:graphicData>
            </a:graphic>
          </wp:inline>
        </w:drawing>
      </w:r>
    </w:p>
    <w:p>
      <w:pPr>
        <w:spacing w:line="360" w:lineRule="auto"/>
        <w:rPr>
          <w:sz w:val="24"/>
        </w:rPr>
      </w:pPr>
    </w:p>
    <w:p>
      <w:pPr>
        <w:pStyle w:val="24"/>
        <w:numPr>
          <w:ilvl w:val="0"/>
          <w:numId w:val="37"/>
        </w:numPr>
        <w:spacing w:line="360" w:lineRule="auto"/>
        <w:ind w:firstLineChars="0"/>
        <w:rPr>
          <w:sz w:val="24"/>
        </w:rPr>
      </w:pPr>
      <w:r>
        <w:rPr>
          <w:rFonts w:hint="eastAsia"/>
          <w:sz w:val="24"/>
        </w:rPr>
        <w:t>财务参数页签：</w:t>
      </w:r>
    </w:p>
    <w:p>
      <w:pPr>
        <w:spacing w:line="360" w:lineRule="auto"/>
        <w:ind w:firstLine="480" w:firstLineChars="200"/>
        <w:rPr>
          <w:sz w:val="24"/>
        </w:rPr>
      </w:pPr>
      <w:r>
        <w:rPr>
          <w:rFonts w:hint="eastAsia"/>
          <w:sz w:val="24"/>
        </w:rPr>
        <w:t>对财务系统中的部分基础参数进行设定。</w:t>
      </w:r>
    </w:p>
    <w:p>
      <w:pPr>
        <w:spacing w:line="360" w:lineRule="auto"/>
        <w:rPr>
          <w:sz w:val="24"/>
        </w:rPr>
      </w:pPr>
      <w:r>
        <w:drawing>
          <wp:inline distT="0" distB="0" distL="0" distR="0">
            <wp:extent cx="5274310" cy="3655695"/>
            <wp:effectExtent l="0" t="0" r="2540"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9"/>
                    <a:stretch>
                      <a:fillRect/>
                    </a:stretch>
                  </pic:blipFill>
                  <pic:spPr>
                    <a:xfrm>
                      <a:off x="0" y="0"/>
                      <a:ext cx="5274310" cy="3656000"/>
                    </a:xfrm>
                    <a:prstGeom prst="rect">
                      <a:avLst/>
                    </a:prstGeom>
                  </pic:spPr>
                </pic:pic>
              </a:graphicData>
            </a:graphic>
          </wp:inline>
        </w:drawing>
      </w:r>
    </w:p>
    <w:p>
      <w:pPr>
        <w:pStyle w:val="24"/>
        <w:numPr>
          <w:ilvl w:val="0"/>
          <w:numId w:val="37"/>
        </w:numPr>
        <w:spacing w:line="360" w:lineRule="auto"/>
        <w:ind w:firstLineChars="0"/>
        <w:rPr>
          <w:sz w:val="24"/>
        </w:rPr>
      </w:pPr>
      <w:r>
        <w:rPr>
          <w:rFonts w:hint="eastAsia"/>
          <w:sz w:val="24"/>
        </w:rPr>
        <w:t>人事参数页签：</w:t>
      </w:r>
    </w:p>
    <w:p>
      <w:pPr>
        <w:spacing w:line="360" w:lineRule="auto"/>
        <w:rPr>
          <w:sz w:val="24"/>
        </w:rPr>
      </w:pPr>
      <w:r>
        <w:drawing>
          <wp:inline distT="0" distB="0" distL="0" distR="0">
            <wp:extent cx="5274310" cy="368427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0"/>
                    <a:stretch>
                      <a:fillRect/>
                    </a:stretch>
                  </pic:blipFill>
                  <pic:spPr>
                    <a:xfrm>
                      <a:off x="0" y="0"/>
                      <a:ext cx="5274310" cy="3684692"/>
                    </a:xfrm>
                    <a:prstGeom prst="rect">
                      <a:avLst/>
                    </a:prstGeom>
                  </pic:spPr>
                </pic:pic>
              </a:graphicData>
            </a:graphic>
          </wp:inline>
        </w:drawing>
      </w:r>
    </w:p>
    <w:p>
      <w:pPr>
        <w:spacing w:line="360" w:lineRule="auto"/>
        <w:rPr>
          <w:sz w:val="24"/>
        </w:rPr>
      </w:pPr>
      <w:r>
        <w:rPr>
          <w:rFonts w:hint="eastAsia"/>
          <w:sz w:val="24"/>
        </w:rPr>
        <w:t xml:space="preserve">    （1）设置薪资系统中的当前年月。</w:t>
      </w:r>
    </w:p>
    <w:p>
      <w:pPr>
        <w:pStyle w:val="24"/>
        <w:numPr>
          <w:ilvl w:val="0"/>
          <w:numId w:val="37"/>
        </w:numPr>
        <w:spacing w:line="360" w:lineRule="auto"/>
        <w:ind w:firstLineChars="0"/>
        <w:rPr>
          <w:sz w:val="24"/>
        </w:rPr>
      </w:pPr>
      <w:r>
        <w:rPr>
          <w:rFonts w:hint="eastAsia"/>
          <w:sz w:val="24"/>
        </w:rPr>
        <w:t>其他参数页签：</w:t>
      </w:r>
    </w:p>
    <w:p>
      <w:pPr>
        <w:spacing w:line="360" w:lineRule="auto"/>
      </w:pPr>
      <w:r>
        <w:drawing>
          <wp:inline distT="0" distB="0" distL="0" distR="0">
            <wp:extent cx="5274310" cy="3687445"/>
            <wp:effectExtent l="0" t="0" r="2540" b="825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1"/>
                    <a:stretch>
                      <a:fillRect/>
                    </a:stretch>
                  </pic:blipFill>
                  <pic:spPr>
                    <a:xfrm>
                      <a:off x="0" y="0"/>
                      <a:ext cx="5274310" cy="3687744"/>
                    </a:xfrm>
                    <a:prstGeom prst="rect">
                      <a:avLst/>
                    </a:prstGeom>
                  </pic:spPr>
                </pic:pic>
              </a:graphicData>
            </a:graphic>
          </wp:inline>
        </w:drawing>
      </w:r>
    </w:p>
    <w:p>
      <w:pPr>
        <w:pStyle w:val="24"/>
        <w:numPr>
          <w:ilvl w:val="0"/>
          <w:numId w:val="40"/>
        </w:numPr>
        <w:spacing w:line="360" w:lineRule="auto"/>
        <w:ind w:firstLineChars="0"/>
        <w:rPr>
          <w:sz w:val="24"/>
        </w:rPr>
      </w:pPr>
      <w:r>
        <w:rPr>
          <w:rFonts w:hint="eastAsia"/>
          <w:sz w:val="24"/>
        </w:rPr>
        <w:t>设置软件中附件在服务器上的存放路径，相当于在服务器上设置一个共享文件夹，专用于存放软件中的各类附件。建议在服务器上进行该操作。</w:t>
      </w:r>
    </w:p>
    <w:p>
      <w:pPr>
        <w:spacing w:line="360" w:lineRule="auto"/>
        <w:rPr>
          <w:sz w:val="24"/>
        </w:rPr>
      </w:pPr>
    </w:p>
    <w:p>
      <w:pPr>
        <w:pStyle w:val="5"/>
        <w:spacing w:line="360" w:lineRule="auto"/>
        <w:rPr>
          <w:sz w:val="24"/>
        </w:rPr>
      </w:pPr>
      <w:bookmarkStart w:id="49" w:name="_Toc505176312"/>
      <w:r>
        <w:rPr>
          <w:rFonts w:hint="eastAsia"/>
          <w:sz w:val="24"/>
        </w:rPr>
        <w:t>3.2.1.2 公司资料建立作业</w:t>
      </w:r>
      <w:bookmarkEnd w:id="49"/>
    </w:p>
    <w:p>
      <w:pPr>
        <w:spacing w:line="360" w:lineRule="auto"/>
        <w:rPr>
          <w:sz w:val="24"/>
        </w:rPr>
      </w:pPr>
      <w:r>
        <w:rPr>
          <w:rFonts w:hint="eastAsia"/>
        </w:rPr>
        <w:t xml:space="preserve">    </w:t>
      </w:r>
      <w:r>
        <w:rPr>
          <w:rFonts w:hint="eastAsia"/>
          <w:sz w:val="24"/>
        </w:rPr>
        <w:t>对公司的基本资料进行设定。</w:t>
      </w:r>
    </w:p>
    <w:p>
      <w:pPr>
        <w:spacing w:line="360" w:lineRule="auto"/>
        <w:rPr>
          <w:sz w:val="24"/>
        </w:rPr>
      </w:pPr>
      <w:r>
        <w:drawing>
          <wp:inline distT="0" distB="0" distL="0" distR="0">
            <wp:extent cx="5274310" cy="348996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2"/>
                    <a:stretch>
                      <a:fillRect/>
                    </a:stretch>
                  </pic:blipFill>
                  <pic:spPr>
                    <a:xfrm>
                      <a:off x="0" y="0"/>
                      <a:ext cx="5274310" cy="3490568"/>
                    </a:xfrm>
                    <a:prstGeom prst="rect">
                      <a:avLst/>
                    </a:prstGeom>
                  </pic:spPr>
                </pic:pic>
              </a:graphicData>
            </a:graphic>
          </wp:inline>
        </w:drawing>
      </w:r>
    </w:p>
    <w:p>
      <w:pPr>
        <w:pStyle w:val="24"/>
        <w:numPr>
          <w:ilvl w:val="0"/>
          <w:numId w:val="41"/>
        </w:numPr>
        <w:spacing w:line="360" w:lineRule="auto"/>
        <w:ind w:firstLineChars="0"/>
        <w:rPr>
          <w:sz w:val="24"/>
        </w:rPr>
      </w:pPr>
      <w:r>
        <w:rPr>
          <w:rFonts w:hint="eastAsia"/>
          <w:sz w:val="24"/>
        </w:rPr>
        <w:t>公司代号为系统参数不可修改。</w:t>
      </w:r>
    </w:p>
    <w:p>
      <w:pPr>
        <w:pStyle w:val="24"/>
        <w:numPr>
          <w:ilvl w:val="0"/>
          <w:numId w:val="41"/>
        </w:numPr>
        <w:spacing w:line="360" w:lineRule="auto"/>
        <w:ind w:firstLineChars="0"/>
        <w:rPr>
          <w:sz w:val="24"/>
        </w:rPr>
      </w:pPr>
      <w:r>
        <w:rPr>
          <w:rFonts w:hint="eastAsia"/>
          <w:sz w:val="24"/>
        </w:rPr>
        <w:t>公司全名建议根据企业实际情况输入，此处输入的公司全名将在票据或凭证打印时显示出来。</w:t>
      </w:r>
    </w:p>
    <w:p>
      <w:pPr>
        <w:pStyle w:val="5"/>
        <w:spacing w:line="360" w:lineRule="auto"/>
        <w:rPr>
          <w:sz w:val="24"/>
        </w:rPr>
      </w:pPr>
      <w:bookmarkStart w:id="50" w:name="_Toc505176313"/>
      <w:r>
        <w:rPr>
          <w:rFonts w:hint="eastAsia"/>
          <w:sz w:val="24"/>
        </w:rPr>
        <w:t>3.2.1.3 厂别资料建立作业</w:t>
      </w:r>
      <w:bookmarkEnd w:id="50"/>
    </w:p>
    <w:p>
      <w:pPr>
        <w:spacing w:line="360" w:lineRule="auto"/>
        <w:ind w:firstLine="480"/>
        <w:rPr>
          <w:sz w:val="24"/>
        </w:rPr>
      </w:pPr>
      <w:r>
        <w:rPr>
          <w:rFonts w:hint="eastAsia"/>
          <w:sz w:val="24"/>
        </w:rPr>
        <w:t>建立企业工厂的基本资料，允许建立多个工厂资料。主要用于与库存和生产管理系统进行关联使用。</w:t>
      </w:r>
    </w:p>
    <w:p>
      <w:pPr>
        <w:spacing w:line="360" w:lineRule="auto"/>
        <w:rPr>
          <w:sz w:val="24"/>
        </w:rPr>
      </w:pPr>
      <w:r>
        <w:drawing>
          <wp:inline distT="0" distB="0" distL="0" distR="0">
            <wp:extent cx="4872355" cy="3188970"/>
            <wp:effectExtent l="0" t="0" r="444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3"/>
                    <a:stretch>
                      <a:fillRect/>
                    </a:stretch>
                  </pic:blipFill>
                  <pic:spPr>
                    <a:xfrm>
                      <a:off x="0" y="0"/>
                      <a:ext cx="4873017" cy="3189458"/>
                    </a:xfrm>
                    <a:prstGeom prst="rect">
                      <a:avLst/>
                    </a:prstGeom>
                  </pic:spPr>
                </pic:pic>
              </a:graphicData>
            </a:graphic>
          </wp:inline>
        </w:drawing>
      </w:r>
    </w:p>
    <w:p>
      <w:pPr>
        <w:spacing w:line="360" w:lineRule="auto"/>
        <w:rPr>
          <w:sz w:val="24"/>
        </w:rPr>
      </w:pPr>
      <w:r>
        <w:rPr>
          <w:rFonts w:hint="eastAsia"/>
          <w:sz w:val="24"/>
        </w:rPr>
        <w:t>1、厂别代号一旦确定将不能进行修改。</w:t>
      </w:r>
    </w:p>
    <w:p>
      <w:pPr>
        <w:pStyle w:val="5"/>
        <w:spacing w:line="360" w:lineRule="auto"/>
        <w:rPr>
          <w:sz w:val="24"/>
        </w:rPr>
      </w:pPr>
      <w:bookmarkStart w:id="51" w:name="_Toc505176314"/>
      <w:r>
        <w:rPr>
          <w:rFonts w:hint="eastAsia"/>
          <w:sz w:val="24"/>
        </w:rPr>
        <w:t>3.2.1.4 库别资料建立作业</w:t>
      </w:r>
      <w:bookmarkEnd w:id="51"/>
    </w:p>
    <w:p>
      <w:pPr>
        <w:spacing w:line="360" w:lineRule="auto"/>
        <w:rPr>
          <w:sz w:val="24"/>
        </w:rPr>
      </w:pPr>
      <w:r>
        <w:rPr>
          <w:rFonts w:hint="eastAsia"/>
          <w:sz w:val="24"/>
        </w:rPr>
        <w:t xml:space="preserve">    建立企业中各个仓库的基本资料，并可根据不同的工厂区分仓库，对各类仓库进行精细化的划分。</w:t>
      </w:r>
    </w:p>
    <w:p>
      <w:pPr>
        <w:spacing w:line="360" w:lineRule="auto"/>
        <w:rPr>
          <w:sz w:val="24"/>
        </w:rPr>
      </w:pPr>
      <w:r>
        <w:drawing>
          <wp:inline distT="0" distB="0" distL="0" distR="0">
            <wp:extent cx="4849495" cy="3474720"/>
            <wp:effectExtent l="0" t="0" r="825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4"/>
                    <a:stretch>
                      <a:fillRect/>
                    </a:stretch>
                  </pic:blipFill>
                  <pic:spPr>
                    <a:xfrm>
                      <a:off x="0" y="0"/>
                      <a:ext cx="4855228" cy="3478456"/>
                    </a:xfrm>
                    <a:prstGeom prst="rect">
                      <a:avLst/>
                    </a:prstGeom>
                  </pic:spPr>
                </pic:pic>
              </a:graphicData>
            </a:graphic>
          </wp:inline>
        </w:drawing>
      </w:r>
    </w:p>
    <w:p>
      <w:pPr>
        <w:pStyle w:val="24"/>
        <w:numPr>
          <w:ilvl w:val="0"/>
          <w:numId w:val="42"/>
        </w:numPr>
        <w:spacing w:line="360" w:lineRule="auto"/>
        <w:ind w:firstLineChars="0"/>
        <w:rPr>
          <w:sz w:val="24"/>
        </w:rPr>
      </w:pPr>
      <w:r>
        <w:rPr>
          <w:rFonts w:hint="eastAsia"/>
          <w:sz w:val="24"/>
        </w:rPr>
        <w:t>库别代号：建立仓库代号，建立后不可修改；</w:t>
      </w:r>
    </w:p>
    <w:p>
      <w:pPr>
        <w:pStyle w:val="24"/>
        <w:numPr>
          <w:ilvl w:val="0"/>
          <w:numId w:val="42"/>
        </w:numPr>
        <w:spacing w:line="360" w:lineRule="auto"/>
        <w:ind w:firstLineChars="0"/>
        <w:rPr>
          <w:sz w:val="24"/>
        </w:rPr>
      </w:pPr>
      <w:r>
        <w:rPr>
          <w:rFonts w:hint="eastAsia"/>
          <w:sz w:val="24"/>
        </w:rPr>
        <w:t>库别名称：输入相应的仓库名称；</w:t>
      </w:r>
    </w:p>
    <w:p>
      <w:pPr>
        <w:pStyle w:val="24"/>
        <w:numPr>
          <w:ilvl w:val="0"/>
          <w:numId w:val="42"/>
        </w:numPr>
        <w:spacing w:line="360" w:lineRule="auto"/>
        <w:ind w:firstLineChars="0"/>
        <w:rPr>
          <w:sz w:val="24"/>
        </w:rPr>
      </w:pPr>
      <w:r>
        <w:rPr>
          <w:rFonts w:hint="eastAsia"/>
          <w:sz w:val="24"/>
        </w:rPr>
        <w:t>厂别代号：可选择相应的厂区，表示该仓库属于哪个厂区；</w:t>
      </w:r>
    </w:p>
    <w:p>
      <w:pPr>
        <w:pStyle w:val="24"/>
        <w:numPr>
          <w:ilvl w:val="0"/>
          <w:numId w:val="42"/>
        </w:numPr>
        <w:spacing w:line="360" w:lineRule="auto"/>
        <w:ind w:firstLineChars="0"/>
        <w:rPr>
          <w:sz w:val="24"/>
        </w:rPr>
      </w:pPr>
      <w:r>
        <w:rPr>
          <w:rFonts w:hint="eastAsia"/>
          <w:sz w:val="24"/>
        </w:rPr>
        <w:t>库别性质：可选择是否为存货仓；</w:t>
      </w:r>
    </w:p>
    <w:p>
      <w:pPr>
        <w:pStyle w:val="24"/>
        <w:spacing w:line="360" w:lineRule="auto"/>
        <w:ind w:left="360" w:firstLine="0" w:firstLineChars="0"/>
        <w:rPr>
          <w:sz w:val="24"/>
        </w:rPr>
      </w:pPr>
      <w:r>
        <w:rPr>
          <w:rFonts w:hint="eastAsia"/>
          <w:sz w:val="24"/>
        </w:rPr>
        <w:t>存货仓表示该仓库内的货物有数量、有金额，例如企业自行进货的物品；</w:t>
      </w:r>
    </w:p>
    <w:p>
      <w:pPr>
        <w:pStyle w:val="24"/>
        <w:spacing w:line="360" w:lineRule="auto"/>
        <w:ind w:left="360" w:firstLine="0" w:firstLineChars="0"/>
        <w:rPr>
          <w:sz w:val="24"/>
        </w:rPr>
      </w:pPr>
      <w:r>
        <w:rPr>
          <w:rFonts w:hint="eastAsia"/>
          <w:sz w:val="24"/>
        </w:rPr>
        <w:t>非存货仓表示该仓库内的货物只有数量，而无需计算金额，一般用于外部客户提供的材料，无需计算企业自己的成本；</w:t>
      </w:r>
    </w:p>
    <w:p>
      <w:pPr>
        <w:pStyle w:val="24"/>
        <w:numPr>
          <w:ilvl w:val="0"/>
          <w:numId w:val="42"/>
        </w:numPr>
        <w:spacing w:line="360" w:lineRule="auto"/>
        <w:ind w:firstLineChars="0"/>
        <w:rPr>
          <w:sz w:val="24"/>
        </w:rPr>
      </w:pPr>
      <w:r>
        <w:rPr>
          <w:rFonts w:hint="eastAsia"/>
          <w:sz w:val="24"/>
        </w:rPr>
        <w:t>纳入MRP计算：是否需要纳入物料需求计划，进行毛需求/净需求的计算；</w:t>
      </w:r>
    </w:p>
    <w:p>
      <w:pPr>
        <w:pStyle w:val="5"/>
        <w:spacing w:line="360" w:lineRule="auto"/>
        <w:rPr>
          <w:sz w:val="24"/>
        </w:rPr>
      </w:pPr>
      <w:bookmarkStart w:id="52" w:name="_Toc505176315"/>
      <w:r>
        <w:rPr>
          <w:rFonts w:hint="eastAsia"/>
          <w:sz w:val="24"/>
        </w:rPr>
        <w:t>3.2.1.5 生产线资料建立作业</w:t>
      </w:r>
      <w:bookmarkEnd w:id="52"/>
    </w:p>
    <w:p>
      <w:pPr>
        <w:spacing w:line="360" w:lineRule="auto"/>
        <w:rPr>
          <w:sz w:val="24"/>
        </w:rPr>
      </w:pPr>
      <w:r>
        <w:rPr>
          <w:rFonts w:hint="eastAsia"/>
          <w:sz w:val="24"/>
        </w:rPr>
        <w:t xml:space="preserve">    建立企业生产线基本资料，在实际操作中，常将生产线视为生产车间。</w:t>
      </w:r>
    </w:p>
    <w:p>
      <w:pPr>
        <w:spacing w:line="360" w:lineRule="auto"/>
        <w:rPr>
          <w:sz w:val="24"/>
        </w:rPr>
      </w:pPr>
      <w:r>
        <w:drawing>
          <wp:inline distT="0" distB="0" distL="0" distR="0">
            <wp:extent cx="5274310" cy="375602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5"/>
                    <a:stretch>
                      <a:fillRect/>
                    </a:stretch>
                  </pic:blipFill>
                  <pic:spPr>
                    <a:xfrm>
                      <a:off x="0" y="0"/>
                      <a:ext cx="5274310" cy="3756115"/>
                    </a:xfrm>
                    <a:prstGeom prst="rect">
                      <a:avLst/>
                    </a:prstGeom>
                  </pic:spPr>
                </pic:pic>
              </a:graphicData>
            </a:graphic>
          </wp:inline>
        </w:drawing>
      </w:r>
    </w:p>
    <w:p>
      <w:pPr>
        <w:pStyle w:val="24"/>
        <w:numPr>
          <w:ilvl w:val="0"/>
          <w:numId w:val="43"/>
        </w:numPr>
        <w:spacing w:line="360" w:lineRule="auto"/>
        <w:ind w:firstLineChars="0"/>
        <w:rPr>
          <w:sz w:val="24"/>
        </w:rPr>
      </w:pPr>
      <w:r>
        <w:rPr>
          <w:rFonts w:hint="eastAsia"/>
          <w:sz w:val="24"/>
        </w:rPr>
        <w:t>应先制定并输入生产线编号，输入后不可修改；</w:t>
      </w:r>
    </w:p>
    <w:p>
      <w:pPr>
        <w:pStyle w:val="24"/>
        <w:numPr>
          <w:ilvl w:val="0"/>
          <w:numId w:val="43"/>
        </w:numPr>
        <w:spacing w:line="360" w:lineRule="auto"/>
        <w:ind w:firstLineChars="0"/>
        <w:rPr>
          <w:sz w:val="24"/>
        </w:rPr>
      </w:pPr>
      <w:r>
        <w:rPr>
          <w:rFonts w:hint="eastAsia"/>
          <w:sz w:val="24"/>
        </w:rPr>
        <w:t>可选择“厂别代号”将生产线划分至各个厂区；</w:t>
      </w:r>
    </w:p>
    <w:p>
      <w:pPr>
        <w:pStyle w:val="24"/>
        <w:numPr>
          <w:ilvl w:val="0"/>
          <w:numId w:val="43"/>
        </w:numPr>
        <w:spacing w:line="360" w:lineRule="auto"/>
        <w:ind w:firstLineChars="0"/>
        <w:rPr>
          <w:sz w:val="24"/>
        </w:rPr>
      </w:pPr>
      <w:r>
        <w:rPr>
          <w:rFonts w:hint="eastAsia"/>
          <w:sz w:val="24"/>
        </w:rPr>
        <w:t>可在单头中填写该生产线（车间）的基本运行情况；</w:t>
      </w:r>
    </w:p>
    <w:p>
      <w:pPr>
        <w:pStyle w:val="24"/>
        <w:numPr>
          <w:ilvl w:val="0"/>
          <w:numId w:val="43"/>
        </w:numPr>
        <w:spacing w:line="360" w:lineRule="auto"/>
        <w:ind w:firstLineChars="0"/>
        <w:rPr>
          <w:sz w:val="24"/>
        </w:rPr>
      </w:pPr>
      <w:r>
        <w:rPr>
          <w:rFonts w:hint="eastAsia"/>
          <w:sz w:val="24"/>
        </w:rPr>
        <w:t>在单身中可将该生产线（车间）的详细情况进行分解，分别列出机器代号、名称、产能以及负荷率等。</w:t>
      </w:r>
    </w:p>
    <w:p>
      <w:pPr>
        <w:pStyle w:val="5"/>
        <w:spacing w:line="360" w:lineRule="auto"/>
        <w:rPr>
          <w:sz w:val="24"/>
        </w:rPr>
      </w:pPr>
      <w:bookmarkStart w:id="53" w:name="_Toc505176316"/>
      <w:r>
        <w:rPr>
          <w:rFonts w:hint="eastAsia"/>
          <w:sz w:val="24"/>
        </w:rPr>
        <w:t>3.2.1.6 部门资料建立作业</w:t>
      </w:r>
      <w:bookmarkEnd w:id="53"/>
    </w:p>
    <w:p>
      <w:pPr>
        <w:spacing w:line="360" w:lineRule="auto"/>
        <w:ind w:firstLine="480"/>
        <w:rPr>
          <w:sz w:val="24"/>
        </w:rPr>
      </w:pPr>
      <w:r>
        <w:rPr>
          <w:rFonts w:hint="eastAsia"/>
          <w:sz w:val="24"/>
        </w:rPr>
        <w:t>建立企业各个部门的基本资料。依公司的组织架构建立部门代码,做为资料区隔管理及财务费用的归属计算。</w:t>
      </w:r>
    </w:p>
    <w:p>
      <w:pPr>
        <w:spacing w:line="360" w:lineRule="auto"/>
        <w:rPr>
          <w:sz w:val="24"/>
        </w:rPr>
      </w:pPr>
      <w:r>
        <w:drawing>
          <wp:inline distT="0" distB="0" distL="0" distR="0">
            <wp:extent cx="5266055" cy="4037965"/>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6"/>
                    <a:stretch>
                      <a:fillRect/>
                    </a:stretch>
                  </pic:blipFill>
                  <pic:spPr>
                    <a:xfrm>
                      <a:off x="0" y="0"/>
                      <a:ext cx="5266667" cy="4038096"/>
                    </a:xfrm>
                    <a:prstGeom prst="rect">
                      <a:avLst/>
                    </a:prstGeom>
                  </pic:spPr>
                </pic:pic>
              </a:graphicData>
            </a:graphic>
          </wp:inline>
        </w:drawing>
      </w:r>
    </w:p>
    <w:p>
      <w:pPr>
        <w:pStyle w:val="24"/>
        <w:numPr>
          <w:ilvl w:val="0"/>
          <w:numId w:val="44"/>
        </w:numPr>
        <w:spacing w:line="360" w:lineRule="auto"/>
        <w:ind w:firstLineChars="0"/>
        <w:rPr>
          <w:sz w:val="24"/>
        </w:rPr>
      </w:pPr>
      <w:r>
        <w:rPr>
          <w:rFonts w:hint="eastAsia"/>
          <w:sz w:val="24"/>
        </w:rPr>
        <w:t>部门代号：必填字段，不可重复，确定后不可修改；</w:t>
      </w:r>
    </w:p>
    <w:p>
      <w:pPr>
        <w:pStyle w:val="24"/>
        <w:numPr>
          <w:ilvl w:val="0"/>
          <w:numId w:val="44"/>
        </w:numPr>
        <w:spacing w:line="360" w:lineRule="auto"/>
        <w:ind w:firstLineChars="0"/>
        <w:rPr>
          <w:sz w:val="24"/>
        </w:rPr>
      </w:pPr>
      <w:r>
        <w:rPr>
          <w:rFonts w:hint="eastAsia"/>
          <w:sz w:val="24"/>
        </w:rPr>
        <w:t>折旧科目：会计科目资料查询.输入后自动显示科目名称。</w:t>
      </w:r>
    </w:p>
    <w:p>
      <w:pPr>
        <w:pStyle w:val="5"/>
        <w:spacing w:line="360" w:lineRule="auto"/>
        <w:rPr>
          <w:sz w:val="24"/>
        </w:rPr>
      </w:pPr>
      <w:bookmarkStart w:id="54" w:name="_Toc505176317"/>
      <w:r>
        <w:rPr>
          <w:rFonts w:hint="eastAsia"/>
          <w:sz w:val="24"/>
        </w:rPr>
        <w:t>3.2.1.7 币别汇率建立作业</w:t>
      </w:r>
      <w:bookmarkEnd w:id="54"/>
    </w:p>
    <w:p>
      <w:pPr>
        <w:spacing w:line="360" w:lineRule="auto"/>
        <w:rPr>
          <w:sz w:val="24"/>
        </w:rPr>
      </w:pPr>
      <w:r>
        <w:rPr>
          <w:rFonts w:hint="eastAsia"/>
          <w:sz w:val="24"/>
        </w:rPr>
        <w:t xml:space="preserve">    系统所使用到的各种币别,必需先在本作业定义各币别单价,单位成本,及汇率。</w:t>
      </w:r>
    </w:p>
    <w:p>
      <w:pPr>
        <w:spacing w:line="360" w:lineRule="auto"/>
        <w:rPr>
          <w:sz w:val="24"/>
        </w:rPr>
      </w:pPr>
      <w:r>
        <w:drawing>
          <wp:inline distT="0" distB="0" distL="0" distR="0">
            <wp:extent cx="5274310" cy="375666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7"/>
                    <a:stretch>
                      <a:fillRect/>
                    </a:stretch>
                  </pic:blipFill>
                  <pic:spPr>
                    <a:xfrm>
                      <a:off x="0" y="0"/>
                      <a:ext cx="5274310" cy="3756725"/>
                    </a:xfrm>
                    <a:prstGeom prst="rect">
                      <a:avLst/>
                    </a:prstGeom>
                  </pic:spPr>
                </pic:pic>
              </a:graphicData>
            </a:graphic>
          </wp:inline>
        </w:drawing>
      </w:r>
    </w:p>
    <w:p>
      <w:pPr>
        <w:pStyle w:val="24"/>
        <w:numPr>
          <w:ilvl w:val="0"/>
          <w:numId w:val="45"/>
        </w:numPr>
        <w:spacing w:line="360" w:lineRule="auto"/>
        <w:ind w:firstLineChars="0"/>
        <w:rPr>
          <w:sz w:val="24"/>
        </w:rPr>
      </w:pPr>
      <w:r>
        <w:rPr>
          <w:rFonts w:hint="eastAsia"/>
          <w:sz w:val="24"/>
        </w:rPr>
        <w:t>币别：货币代号，不可重复，设定后不可修改；</w:t>
      </w:r>
    </w:p>
    <w:p>
      <w:pPr>
        <w:pStyle w:val="24"/>
        <w:numPr>
          <w:ilvl w:val="0"/>
          <w:numId w:val="45"/>
        </w:numPr>
        <w:spacing w:line="360" w:lineRule="auto"/>
        <w:ind w:firstLineChars="0"/>
        <w:rPr>
          <w:sz w:val="24"/>
        </w:rPr>
      </w:pPr>
      <w:r>
        <w:rPr>
          <w:rFonts w:hint="eastAsia"/>
          <w:sz w:val="24"/>
        </w:rPr>
        <w:t>单价取位：可在下拉菜单中选择在订单销货时及采购进货时，该货币的小数位数；</w:t>
      </w:r>
    </w:p>
    <w:p>
      <w:pPr>
        <w:pStyle w:val="24"/>
        <w:numPr>
          <w:ilvl w:val="0"/>
          <w:numId w:val="45"/>
        </w:numPr>
        <w:spacing w:line="360" w:lineRule="auto"/>
        <w:ind w:firstLineChars="0"/>
        <w:rPr>
          <w:sz w:val="24"/>
        </w:rPr>
      </w:pPr>
      <w:r>
        <w:rPr>
          <w:rFonts w:hint="eastAsia"/>
          <w:sz w:val="24"/>
        </w:rPr>
        <w:t>金额取位：订单销货及采购进货“单笔”金额的取位方式（单价*数量）；</w:t>
      </w:r>
    </w:p>
    <w:p>
      <w:pPr>
        <w:pStyle w:val="24"/>
        <w:numPr>
          <w:ilvl w:val="0"/>
          <w:numId w:val="45"/>
        </w:numPr>
        <w:spacing w:line="360" w:lineRule="auto"/>
        <w:ind w:firstLineChars="0"/>
        <w:rPr>
          <w:sz w:val="24"/>
        </w:rPr>
      </w:pPr>
      <w:r>
        <w:rPr>
          <w:rFonts w:hint="eastAsia"/>
          <w:sz w:val="24"/>
        </w:rPr>
        <w:t>单位成本取位：指库存单位成本的取位方式；一般采用小数二位；</w:t>
      </w:r>
    </w:p>
    <w:p>
      <w:pPr>
        <w:pStyle w:val="24"/>
        <w:numPr>
          <w:ilvl w:val="0"/>
          <w:numId w:val="45"/>
        </w:numPr>
        <w:spacing w:line="360" w:lineRule="auto"/>
        <w:ind w:firstLineChars="0"/>
        <w:rPr>
          <w:sz w:val="24"/>
        </w:rPr>
      </w:pPr>
      <w:r>
        <w:rPr>
          <w:rFonts w:hint="eastAsia"/>
          <w:sz w:val="24"/>
        </w:rPr>
        <w:t>成本金额取位：指库存成本的取位方式，一般设定为整数；</w:t>
      </w:r>
    </w:p>
    <w:p>
      <w:pPr>
        <w:pStyle w:val="24"/>
        <w:numPr>
          <w:ilvl w:val="0"/>
          <w:numId w:val="45"/>
        </w:numPr>
        <w:spacing w:line="360" w:lineRule="auto"/>
        <w:ind w:firstLineChars="0"/>
        <w:rPr>
          <w:sz w:val="24"/>
        </w:rPr>
      </w:pPr>
      <w:r>
        <w:rPr>
          <w:rFonts w:hint="eastAsia"/>
          <w:sz w:val="24"/>
        </w:rPr>
        <w:t>单身信息栏：</w:t>
      </w:r>
    </w:p>
    <w:p>
      <w:pPr>
        <w:pStyle w:val="24"/>
        <w:numPr>
          <w:ilvl w:val="0"/>
          <w:numId w:val="46"/>
        </w:numPr>
        <w:spacing w:line="360" w:lineRule="auto"/>
        <w:ind w:firstLineChars="0"/>
        <w:rPr>
          <w:sz w:val="24"/>
        </w:rPr>
      </w:pPr>
      <w:r>
        <w:rPr>
          <w:rFonts w:hint="eastAsia"/>
          <w:sz w:val="24"/>
        </w:rPr>
        <w:t>生效日期：必填字段，指该笔汇率的开始生效日期，系统将以最近生效日期为预设值，生效日期的排序方式为由大到小排序；</w:t>
      </w:r>
    </w:p>
    <w:p>
      <w:pPr>
        <w:pStyle w:val="24"/>
        <w:numPr>
          <w:ilvl w:val="0"/>
          <w:numId w:val="46"/>
        </w:numPr>
        <w:spacing w:line="360" w:lineRule="auto"/>
        <w:ind w:firstLineChars="0"/>
        <w:rPr>
          <w:sz w:val="24"/>
        </w:rPr>
      </w:pPr>
      <w:r>
        <w:rPr>
          <w:rFonts w:hint="eastAsia"/>
          <w:sz w:val="24"/>
        </w:rPr>
        <w:t>银行买进汇率：订单系统及应收帐款系统（报价单,客户订单,销货单,销退单,结帐单）所用的预设汇率；</w:t>
      </w:r>
    </w:p>
    <w:p>
      <w:pPr>
        <w:pStyle w:val="24"/>
        <w:numPr>
          <w:ilvl w:val="0"/>
          <w:numId w:val="46"/>
        </w:numPr>
        <w:spacing w:line="360" w:lineRule="auto"/>
        <w:ind w:firstLineChars="0"/>
        <w:rPr>
          <w:sz w:val="24"/>
        </w:rPr>
      </w:pPr>
      <w:r>
        <w:rPr>
          <w:rFonts w:hint="eastAsia"/>
          <w:sz w:val="24"/>
        </w:rPr>
        <w:t>银行卖出汇率：采购系统及应付帐款系统（核价单,采购单,进货单,退货单,应付凭单）所用的预设汇率；</w:t>
      </w:r>
    </w:p>
    <w:p>
      <w:pPr>
        <w:pStyle w:val="24"/>
        <w:numPr>
          <w:ilvl w:val="0"/>
          <w:numId w:val="45"/>
        </w:numPr>
        <w:spacing w:line="360" w:lineRule="auto"/>
        <w:ind w:firstLineChars="0"/>
        <w:rPr>
          <w:sz w:val="24"/>
        </w:rPr>
      </w:pPr>
      <w:r>
        <w:rPr>
          <w:rFonts w:hint="eastAsia"/>
          <w:sz w:val="24"/>
        </w:rPr>
        <w:t>完成相关信息的填写后，单击工具栏中的“保存”按钮即可。</w:t>
      </w:r>
    </w:p>
    <w:p>
      <w:pPr>
        <w:pStyle w:val="5"/>
        <w:spacing w:line="360" w:lineRule="auto"/>
        <w:rPr>
          <w:sz w:val="24"/>
        </w:rPr>
      </w:pPr>
      <w:bookmarkStart w:id="55" w:name="_Toc505176318"/>
      <w:r>
        <w:rPr>
          <w:rFonts w:hint="eastAsia"/>
          <w:sz w:val="24"/>
        </w:rPr>
        <w:t>3.2.1.8 编码原则设定作业</w:t>
      </w:r>
      <w:bookmarkEnd w:id="55"/>
    </w:p>
    <w:p>
      <w:pPr>
        <w:spacing w:line="360" w:lineRule="auto"/>
        <w:ind w:firstLine="480"/>
        <w:rPr>
          <w:sz w:val="24"/>
        </w:rPr>
      </w:pPr>
      <w:r>
        <w:rPr>
          <w:rFonts w:hint="eastAsia"/>
          <w:sz w:val="24"/>
        </w:rPr>
        <w:t>对品号编号、客户编号、厂商编号以及固定资产编号设定编号原则。本软件提供由系统自动编号的功能，须先在该作业中设定需自动编号的类别，届时需自动编号的资料便可以此设定来进行自动编码。</w:t>
      </w:r>
    </w:p>
    <w:p>
      <w:pPr>
        <w:spacing w:line="360" w:lineRule="auto"/>
        <w:rPr>
          <w:sz w:val="24"/>
        </w:rPr>
      </w:pPr>
      <w:r>
        <w:drawing>
          <wp:inline distT="0" distB="0" distL="0" distR="0">
            <wp:extent cx="5274310" cy="3119120"/>
            <wp:effectExtent l="0" t="0" r="254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8"/>
                    <a:stretch>
                      <a:fillRect/>
                    </a:stretch>
                  </pic:blipFill>
                  <pic:spPr>
                    <a:xfrm>
                      <a:off x="0" y="0"/>
                      <a:ext cx="5274310" cy="3119413"/>
                    </a:xfrm>
                    <a:prstGeom prst="rect">
                      <a:avLst/>
                    </a:prstGeom>
                  </pic:spPr>
                </pic:pic>
              </a:graphicData>
            </a:graphic>
          </wp:inline>
        </w:drawing>
      </w:r>
    </w:p>
    <w:p>
      <w:pPr>
        <w:pStyle w:val="24"/>
        <w:numPr>
          <w:ilvl w:val="0"/>
          <w:numId w:val="47"/>
        </w:numPr>
        <w:spacing w:line="360" w:lineRule="auto"/>
        <w:ind w:firstLineChars="0"/>
        <w:rPr>
          <w:sz w:val="24"/>
        </w:rPr>
      </w:pPr>
      <w:r>
        <w:rPr>
          <w:rFonts w:hint="eastAsia"/>
          <w:sz w:val="24"/>
        </w:rPr>
        <w:t>打开作业窗口后，首先应选择需要编码的类别，可在下拉菜单中选择品号编码、客户编码、厂商编码以及固定资产编码，选定后，单击“确定”按钮，即可进入相关的编码原则设定窗口。</w:t>
      </w:r>
    </w:p>
    <w:p>
      <w:pPr>
        <w:spacing w:line="360" w:lineRule="auto"/>
        <w:rPr>
          <w:sz w:val="24"/>
        </w:rPr>
      </w:pPr>
      <w:r>
        <w:drawing>
          <wp:inline distT="0" distB="0" distL="0" distR="0">
            <wp:extent cx="5274310" cy="3079115"/>
            <wp:effectExtent l="0" t="0" r="2540" b="69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9"/>
                    <a:stretch>
                      <a:fillRect/>
                    </a:stretch>
                  </pic:blipFill>
                  <pic:spPr>
                    <a:xfrm>
                      <a:off x="0" y="0"/>
                      <a:ext cx="5274310" cy="3079733"/>
                    </a:xfrm>
                    <a:prstGeom prst="rect">
                      <a:avLst/>
                    </a:prstGeom>
                  </pic:spPr>
                </pic:pic>
              </a:graphicData>
            </a:graphic>
          </wp:inline>
        </w:drawing>
      </w:r>
    </w:p>
    <w:p>
      <w:pPr>
        <w:pStyle w:val="24"/>
        <w:numPr>
          <w:ilvl w:val="0"/>
          <w:numId w:val="47"/>
        </w:numPr>
        <w:spacing w:line="360" w:lineRule="auto"/>
        <w:ind w:firstLineChars="0"/>
        <w:rPr>
          <w:sz w:val="24"/>
        </w:rPr>
      </w:pPr>
      <w:r>
        <w:rPr>
          <w:rFonts w:hint="eastAsia"/>
          <w:sz w:val="24"/>
        </w:rPr>
        <w:t>该设定作业窗口分为两部分，左侧为编码原则预览窗口，右侧为原则设定区域（界面、操作方法与“群组资料建立作业”一致）；</w:t>
      </w:r>
    </w:p>
    <w:p>
      <w:pPr>
        <w:pStyle w:val="24"/>
        <w:numPr>
          <w:ilvl w:val="0"/>
          <w:numId w:val="47"/>
        </w:numPr>
        <w:spacing w:line="360" w:lineRule="auto"/>
        <w:ind w:firstLineChars="0"/>
        <w:rPr>
          <w:sz w:val="24"/>
        </w:rPr>
      </w:pPr>
      <w:r>
        <w:rPr>
          <w:rFonts w:hint="eastAsia"/>
          <w:sz w:val="24"/>
        </w:rPr>
        <w:t>下面，我们以“品号编码”为例，分解编码原则的设定过程：</w:t>
      </w:r>
    </w:p>
    <w:p>
      <w:pPr>
        <w:pStyle w:val="24"/>
        <w:numPr>
          <w:ilvl w:val="0"/>
          <w:numId w:val="48"/>
        </w:numPr>
        <w:spacing w:line="360" w:lineRule="auto"/>
        <w:ind w:firstLineChars="0"/>
        <w:rPr>
          <w:sz w:val="24"/>
        </w:rPr>
      </w:pPr>
      <w:r>
        <w:rPr>
          <w:rFonts w:hint="eastAsia"/>
          <w:sz w:val="24"/>
        </w:rPr>
        <w:t>在实际运营中，品号可分为多个大类，我们可先建立大类的品号；因各个物品大类为“同级”，因此我们在选择“建立方式”时，应选择“同级”；</w:t>
      </w:r>
    </w:p>
    <w:p>
      <w:pPr>
        <w:spacing w:line="360" w:lineRule="auto"/>
        <w:rPr>
          <w:sz w:val="24"/>
        </w:rPr>
      </w:pPr>
      <w:r>
        <w:drawing>
          <wp:inline distT="0" distB="0" distL="0" distR="0">
            <wp:extent cx="5274310" cy="3104515"/>
            <wp:effectExtent l="0" t="0" r="254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0"/>
                    <a:stretch>
                      <a:fillRect/>
                    </a:stretch>
                  </pic:blipFill>
                  <pic:spPr>
                    <a:xfrm>
                      <a:off x="0" y="0"/>
                      <a:ext cx="5274310" cy="3104762"/>
                    </a:xfrm>
                    <a:prstGeom prst="rect">
                      <a:avLst/>
                    </a:prstGeom>
                  </pic:spPr>
                </pic:pic>
              </a:graphicData>
            </a:graphic>
          </wp:inline>
        </w:drawing>
      </w:r>
    </w:p>
    <w:p>
      <w:pPr>
        <w:pStyle w:val="24"/>
        <w:numPr>
          <w:ilvl w:val="0"/>
          <w:numId w:val="48"/>
        </w:numPr>
        <w:spacing w:line="360" w:lineRule="auto"/>
        <w:ind w:firstLineChars="0"/>
        <w:rPr>
          <w:sz w:val="24"/>
        </w:rPr>
      </w:pPr>
      <w:r>
        <w:rPr>
          <w:rFonts w:hint="eastAsia"/>
          <w:sz w:val="24"/>
        </w:rPr>
        <w:t>上图各个大类中，又可分为若干分支，我们在左侧窗口单击选择“原料”后，再在右侧“建立方式”中选择“子级”，然后单击“新增”按钮，添加编码代号和名称等；编码阶层最多可存在十级；</w:t>
      </w:r>
    </w:p>
    <w:p>
      <w:pPr>
        <w:spacing w:line="360" w:lineRule="auto"/>
        <w:rPr>
          <w:sz w:val="24"/>
        </w:rPr>
      </w:pPr>
      <w:r>
        <w:drawing>
          <wp:inline distT="0" distB="0" distL="0" distR="0">
            <wp:extent cx="5274310" cy="309245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1"/>
                    <a:stretch>
                      <a:fillRect/>
                    </a:stretch>
                  </pic:blipFill>
                  <pic:spPr>
                    <a:xfrm>
                      <a:off x="0" y="0"/>
                      <a:ext cx="5274310" cy="3092553"/>
                    </a:xfrm>
                    <a:prstGeom prst="rect">
                      <a:avLst/>
                    </a:prstGeom>
                  </pic:spPr>
                </pic:pic>
              </a:graphicData>
            </a:graphic>
          </wp:inline>
        </w:drawing>
      </w:r>
    </w:p>
    <w:p>
      <w:pPr>
        <w:pStyle w:val="24"/>
        <w:numPr>
          <w:ilvl w:val="0"/>
          <w:numId w:val="48"/>
        </w:numPr>
        <w:spacing w:line="360" w:lineRule="auto"/>
        <w:ind w:firstLineChars="0"/>
        <w:rPr>
          <w:sz w:val="24"/>
        </w:rPr>
      </w:pPr>
      <w:r>
        <w:rPr>
          <w:rFonts w:hint="eastAsia"/>
          <w:sz w:val="24"/>
        </w:rPr>
        <w:t>编码原则我们以四位流水码显示，流水码在编码原则时用“*”表示，几位流水码，就用几个“*”；但流水号在同一编码不可重覆出现在不同阶层；</w:t>
      </w:r>
    </w:p>
    <w:p>
      <w:pPr>
        <w:spacing w:line="360" w:lineRule="auto"/>
        <w:rPr>
          <w:sz w:val="24"/>
        </w:rPr>
      </w:pPr>
      <w:r>
        <w:drawing>
          <wp:inline distT="0" distB="0" distL="0" distR="0">
            <wp:extent cx="5274310" cy="3082290"/>
            <wp:effectExtent l="0" t="0" r="2540" b="381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2"/>
                    <a:stretch>
                      <a:fillRect/>
                    </a:stretch>
                  </pic:blipFill>
                  <pic:spPr>
                    <a:xfrm>
                      <a:off x="0" y="0"/>
                      <a:ext cx="5274310" cy="3082785"/>
                    </a:xfrm>
                    <a:prstGeom prst="rect">
                      <a:avLst/>
                    </a:prstGeom>
                  </pic:spPr>
                </pic:pic>
              </a:graphicData>
            </a:graphic>
          </wp:inline>
        </w:drawing>
      </w:r>
    </w:p>
    <w:p>
      <w:pPr>
        <w:pStyle w:val="24"/>
        <w:numPr>
          <w:ilvl w:val="0"/>
          <w:numId w:val="48"/>
        </w:numPr>
        <w:spacing w:line="360" w:lineRule="auto"/>
        <w:ind w:firstLineChars="0"/>
        <w:rPr>
          <w:sz w:val="24"/>
        </w:rPr>
      </w:pPr>
      <w:r>
        <w:rPr>
          <w:rFonts w:hint="eastAsia"/>
          <w:sz w:val="24"/>
        </w:rPr>
        <w:t>由此，我们便完成一类品号编码原则的建立，之后在仓库中我们将可以看到第一种黑色金属的品号为“0101010001”</w:t>
      </w:r>
    </w:p>
    <w:p>
      <w:pPr>
        <w:pStyle w:val="5"/>
        <w:spacing w:line="360" w:lineRule="auto"/>
        <w:rPr>
          <w:sz w:val="24"/>
        </w:rPr>
      </w:pPr>
      <w:bookmarkStart w:id="56" w:name="_Toc505176319"/>
      <w:r>
        <w:rPr>
          <w:rFonts w:hint="eastAsia"/>
          <w:sz w:val="24"/>
        </w:rPr>
        <w:t>3.2.1.9 职务类别建立作业</w:t>
      </w:r>
      <w:bookmarkEnd w:id="56"/>
    </w:p>
    <w:p>
      <w:pPr>
        <w:spacing w:line="360" w:lineRule="auto"/>
        <w:ind w:firstLine="480"/>
        <w:rPr>
          <w:sz w:val="24"/>
        </w:rPr>
      </w:pPr>
      <w:r>
        <w:rPr>
          <w:rFonts w:hint="eastAsia"/>
          <w:sz w:val="24"/>
        </w:rPr>
        <w:t>建立职务类别，并定义各类职务职能的使用者。上线前务必将人员的工作职能先行定义，系统在资料处理时做了些许管制，例如：在订单性系统,要查询业务人员时，若未定义业务的使用人员,无法开窗，且无法输入业务人员。</w:t>
      </w:r>
    </w:p>
    <w:p>
      <w:pPr>
        <w:spacing w:line="360" w:lineRule="auto"/>
        <w:rPr>
          <w:sz w:val="24"/>
        </w:rPr>
      </w:pPr>
      <w:r>
        <w:drawing>
          <wp:inline distT="0" distB="0" distL="0" distR="0">
            <wp:extent cx="5274310" cy="377634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3"/>
                    <a:stretch>
                      <a:fillRect/>
                    </a:stretch>
                  </pic:blipFill>
                  <pic:spPr>
                    <a:xfrm>
                      <a:off x="0" y="0"/>
                      <a:ext cx="5274310" cy="3776870"/>
                    </a:xfrm>
                    <a:prstGeom prst="rect">
                      <a:avLst/>
                    </a:prstGeom>
                  </pic:spPr>
                </pic:pic>
              </a:graphicData>
            </a:graphic>
          </wp:inline>
        </w:drawing>
      </w:r>
    </w:p>
    <w:p>
      <w:pPr>
        <w:pStyle w:val="24"/>
        <w:numPr>
          <w:ilvl w:val="0"/>
          <w:numId w:val="49"/>
        </w:numPr>
        <w:spacing w:line="360" w:lineRule="auto"/>
        <w:ind w:firstLineChars="0"/>
        <w:rPr>
          <w:sz w:val="24"/>
        </w:rPr>
      </w:pPr>
      <w:r>
        <w:rPr>
          <w:rFonts w:hint="eastAsia"/>
          <w:sz w:val="24"/>
        </w:rPr>
        <w:t>职务代号：必填栏位，且不可重复；</w:t>
      </w:r>
    </w:p>
    <w:p>
      <w:pPr>
        <w:pStyle w:val="24"/>
        <w:numPr>
          <w:ilvl w:val="0"/>
          <w:numId w:val="49"/>
        </w:numPr>
        <w:spacing w:line="360" w:lineRule="auto"/>
        <w:ind w:firstLineChars="0"/>
        <w:rPr>
          <w:sz w:val="24"/>
        </w:rPr>
      </w:pPr>
      <w:r>
        <w:rPr>
          <w:rFonts w:hint="eastAsia"/>
          <w:sz w:val="24"/>
        </w:rPr>
        <w:t>职务分类：可在下拉菜单中选择，包括物管、生管、业务、采购、会计等十余种；各类职务均有各自的权责范围</w:t>
      </w:r>
    </w:p>
    <w:p>
      <w:pPr>
        <w:pStyle w:val="24"/>
        <w:spacing w:line="360" w:lineRule="auto"/>
        <w:ind w:left="360" w:firstLine="0" w:firstLineChars="0"/>
        <w:rPr>
          <w:sz w:val="24"/>
        </w:rPr>
      </w:pPr>
      <w:r>
        <w:rPr>
          <w:rFonts w:hint="eastAsia"/>
          <w:sz w:val="24"/>
        </w:rPr>
        <w:t>其中，物管可进行领料单输入；生管是制令开单人员；业务是报价单/客户订单/销货人员/收款人员等；采购可进行采购单输入/托外加工单的输入等；</w:t>
      </w:r>
    </w:p>
    <w:p>
      <w:pPr>
        <w:pStyle w:val="24"/>
        <w:numPr>
          <w:ilvl w:val="0"/>
          <w:numId w:val="49"/>
        </w:numPr>
        <w:spacing w:line="360" w:lineRule="auto"/>
        <w:ind w:firstLineChars="0"/>
        <w:rPr>
          <w:sz w:val="24"/>
        </w:rPr>
      </w:pPr>
      <w:r>
        <w:rPr>
          <w:rFonts w:hint="eastAsia"/>
          <w:sz w:val="24"/>
        </w:rPr>
        <w:t>完成职务的基本设置后，可在单身中选择相应的人员代号，为人员定义职务；</w:t>
      </w:r>
    </w:p>
    <w:p>
      <w:pPr>
        <w:pStyle w:val="24"/>
        <w:numPr>
          <w:ilvl w:val="0"/>
          <w:numId w:val="49"/>
        </w:numPr>
        <w:spacing w:line="360" w:lineRule="auto"/>
        <w:ind w:firstLineChars="0"/>
        <w:rPr>
          <w:sz w:val="24"/>
        </w:rPr>
      </w:pPr>
      <w:r>
        <w:rPr>
          <w:rFonts w:hint="eastAsia"/>
          <w:sz w:val="24"/>
        </w:rPr>
        <w:t>软件中允许同一个人员可定义多个不同的职务，从事不同职务分类的工作。</w:t>
      </w:r>
    </w:p>
    <w:p>
      <w:pPr>
        <w:pStyle w:val="5"/>
        <w:spacing w:line="360" w:lineRule="auto"/>
        <w:rPr>
          <w:sz w:val="24"/>
        </w:rPr>
      </w:pPr>
      <w:bookmarkStart w:id="57" w:name="_Toc505176320"/>
      <w:r>
        <w:rPr>
          <w:rFonts w:hint="eastAsia"/>
          <w:sz w:val="24"/>
        </w:rPr>
        <w:t>3.2.1.10 常用片语建立作业</w:t>
      </w:r>
      <w:bookmarkEnd w:id="57"/>
    </w:p>
    <w:p>
      <w:pPr>
        <w:spacing w:line="360" w:lineRule="auto"/>
        <w:rPr>
          <w:sz w:val="24"/>
        </w:rPr>
      </w:pPr>
      <w:r>
        <w:rPr>
          <w:rFonts w:hint="eastAsia"/>
          <w:sz w:val="24"/>
        </w:rPr>
        <w:t xml:space="preserve">    将常用的片语先行编号记录，将来遇有备注栏或说明栏时，直接使用片语的开窗将资料带出，节省输入时间。.</w:t>
      </w:r>
    </w:p>
    <w:p>
      <w:pPr>
        <w:spacing w:line="360" w:lineRule="auto"/>
        <w:rPr>
          <w:sz w:val="24"/>
        </w:rPr>
      </w:pPr>
      <w:r>
        <w:drawing>
          <wp:inline distT="0" distB="0" distL="0" distR="0">
            <wp:extent cx="4799965" cy="2885440"/>
            <wp:effectExtent l="0" t="0" r="63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4"/>
                    <a:stretch>
                      <a:fillRect/>
                    </a:stretch>
                  </pic:blipFill>
                  <pic:spPr>
                    <a:xfrm>
                      <a:off x="0" y="0"/>
                      <a:ext cx="4800000" cy="2885714"/>
                    </a:xfrm>
                    <a:prstGeom prst="rect">
                      <a:avLst/>
                    </a:prstGeom>
                  </pic:spPr>
                </pic:pic>
              </a:graphicData>
            </a:graphic>
          </wp:inline>
        </w:drawing>
      </w:r>
    </w:p>
    <w:p>
      <w:pPr>
        <w:pStyle w:val="24"/>
        <w:numPr>
          <w:ilvl w:val="0"/>
          <w:numId w:val="50"/>
        </w:numPr>
        <w:spacing w:line="360" w:lineRule="auto"/>
        <w:ind w:firstLineChars="0"/>
        <w:rPr>
          <w:sz w:val="24"/>
        </w:rPr>
      </w:pPr>
      <w:r>
        <w:rPr>
          <w:rFonts w:hint="eastAsia"/>
          <w:sz w:val="24"/>
        </w:rPr>
        <w:t>使用者：可选择个人或全公司公用；若选择“个人”则使用者代号为进系统时的使用者代号为预设值，若选择“全公司公用”时,使用者代号=Pub_Phrase；显示时若为“个人”片语时，则使用者显示使用者，後加显示使用者代号。</w:t>
      </w:r>
    </w:p>
    <w:p>
      <w:pPr>
        <w:pStyle w:val="5"/>
        <w:spacing w:line="360" w:lineRule="auto"/>
        <w:rPr>
          <w:sz w:val="24"/>
        </w:rPr>
      </w:pPr>
      <w:bookmarkStart w:id="58" w:name="_Toc505176321"/>
      <w:r>
        <w:rPr>
          <w:rFonts w:hint="eastAsia"/>
          <w:sz w:val="24"/>
        </w:rPr>
        <w:t>3.2.1.11 交易对象分类建立作业</w:t>
      </w:r>
      <w:bookmarkEnd w:id="58"/>
    </w:p>
    <w:p>
      <w:pPr>
        <w:spacing w:line="360" w:lineRule="auto"/>
        <w:ind w:firstLine="480"/>
        <w:rPr>
          <w:sz w:val="24"/>
        </w:rPr>
      </w:pPr>
      <w:r>
        <w:rPr>
          <w:rFonts w:hint="eastAsia"/>
          <w:sz w:val="24"/>
        </w:rPr>
        <w:t>为了强化客户及厂商的分类及型态管理，本系统提供通路、型态、地区、国家、路线、其它、抽成、活动，厂商等种分类，可做为型态的定义，针对九种分类可於本作业中再详分细目，这些分类将来可做为销售分析或相关统计报表的筛选条件，A~~N为报关系统提供基本资料。</w:t>
      </w:r>
    </w:p>
    <w:p>
      <w:pPr>
        <w:spacing w:line="360" w:lineRule="auto"/>
        <w:rPr>
          <w:sz w:val="24"/>
        </w:rPr>
      </w:pPr>
      <w:r>
        <w:drawing>
          <wp:inline distT="0" distB="0" distL="0" distR="0">
            <wp:extent cx="5274310" cy="3400425"/>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5"/>
                    <a:stretch>
                      <a:fillRect/>
                    </a:stretch>
                  </pic:blipFill>
                  <pic:spPr>
                    <a:xfrm>
                      <a:off x="0" y="0"/>
                      <a:ext cx="5274310" cy="3400831"/>
                    </a:xfrm>
                    <a:prstGeom prst="rect">
                      <a:avLst/>
                    </a:prstGeom>
                  </pic:spPr>
                </pic:pic>
              </a:graphicData>
            </a:graphic>
          </wp:inline>
        </w:drawing>
      </w:r>
    </w:p>
    <w:p>
      <w:pPr>
        <w:spacing w:line="360" w:lineRule="auto"/>
        <w:rPr>
          <w:sz w:val="24"/>
        </w:rPr>
      </w:pPr>
    </w:p>
    <w:p>
      <w:pPr>
        <w:pStyle w:val="5"/>
        <w:spacing w:line="360" w:lineRule="auto"/>
        <w:rPr>
          <w:sz w:val="24"/>
        </w:rPr>
      </w:pPr>
      <w:bookmarkStart w:id="59" w:name="_Toc505176322"/>
      <w:r>
        <w:rPr>
          <w:rFonts w:hint="eastAsia"/>
          <w:sz w:val="24"/>
        </w:rPr>
        <w:t>3.2.1.12 金融机构建立作业</w:t>
      </w:r>
      <w:bookmarkEnd w:id="59"/>
    </w:p>
    <w:p>
      <w:pPr>
        <w:spacing w:line="360" w:lineRule="auto"/>
        <w:ind w:firstLine="480"/>
        <w:rPr>
          <w:sz w:val="24"/>
        </w:rPr>
      </w:pPr>
      <w:r>
        <w:rPr>
          <w:rFonts w:hint="eastAsia"/>
          <w:sz w:val="24"/>
        </w:rPr>
        <w:t>用来建立所有往来金融机构（银行等）的基本资料。</w:t>
      </w:r>
    </w:p>
    <w:p>
      <w:pPr>
        <w:spacing w:line="360" w:lineRule="auto"/>
        <w:rPr>
          <w:sz w:val="24"/>
        </w:rPr>
      </w:pPr>
      <w:r>
        <w:drawing>
          <wp:inline distT="0" distB="0" distL="0" distR="0">
            <wp:extent cx="5274310" cy="3637915"/>
            <wp:effectExtent l="0" t="0" r="2540" b="63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6"/>
                    <a:stretch>
                      <a:fillRect/>
                    </a:stretch>
                  </pic:blipFill>
                  <pic:spPr>
                    <a:xfrm>
                      <a:off x="0" y="0"/>
                      <a:ext cx="5274310" cy="3638297"/>
                    </a:xfrm>
                    <a:prstGeom prst="rect">
                      <a:avLst/>
                    </a:prstGeom>
                  </pic:spPr>
                </pic:pic>
              </a:graphicData>
            </a:graphic>
          </wp:inline>
        </w:drawing>
      </w:r>
    </w:p>
    <w:p>
      <w:pPr>
        <w:pStyle w:val="24"/>
        <w:numPr>
          <w:ilvl w:val="0"/>
          <w:numId w:val="51"/>
        </w:numPr>
        <w:spacing w:line="360" w:lineRule="auto"/>
        <w:ind w:firstLineChars="0"/>
        <w:rPr>
          <w:sz w:val="24"/>
        </w:rPr>
      </w:pPr>
      <w:r>
        <w:rPr>
          <w:rFonts w:hint="eastAsia"/>
          <w:sz w:val="24"/>
        </w:rPr>
        <w:t>金融机构代号：可为逐一为每家合作的金融机构进行编号，必填字段，且不可重复；</w:t>
      </w:r>
    </w:p>
    <w:p>
      <w:pPr>
        <w:pStyle w:val="24"/>
        <w:numPr>
          <w:ilvl w:val="0"/>
          <w:numId w:val="51"/>
        </w:numPr>
        <w:spacing w:line="360" w:lineRule="auto"/>
        <w:ind w:firstLineChars="0"/>
        <w:rPr>
          <w:sz w:val="24"/>
        </w:rPr>
      </w:pPr>
      <w:r>
        <w:rPr>
          <w:rFonts w:hint="eastAsia"/>
          <w:sz w:val="24"/>
        </w:rPr>
        <w:t>金融机构种类：可在下拉菜单中按类型进行选择；</w:t>
      </w:r>
    </w:p>
    <w:p>
      <w:pPr>
        <w:pStyle w:val="24"/>
        <w:numPr>
          <w:ilvl w:val="0"/>
          <w:numId w:val="51"/>
        </w:numPr>
        <w:spacing w:line="360" w:lineRule="auto"/>
        <w:ind w:firstLineChars="0"/>
        <w:rPr>
          <w:sz w:val="24"/>
        </w:rPr>
      </w:pPr>
      <w:r>
        <w:rPr>
          <w:rFonts w:hint="eastAsia"/>
          <w:sz w:val="24"/>
        </w:rPr>
        <w:t>软件默认的银行全名=金融机构总行+金融机构分行。</w:t>
      </w:r>
    </w:p>
    <w:p>
      <w:pPr>
        <w:pStyle w:val="5"/>
        <w:spacing w:line="360" w:lineRule="auto"/>
        <w:rPr>
          <w:sz w:val="24"/>
        </w:rPr>
      </w:pPr>
      <w:bookmarkStart w:id="60" w:name="_Toc505176323"/>
      <w:r>
        <w:rPr>
          <w:rFonts w:hint="eastAsia"/>
          <w:sz w:val="24"/>
        </w:rPr>
        <w:t>3.2.1.13 注记/签核资料建立作业</w:t>
      </w:r>
      <w:bookmarkEnd w:id="60"/>
    </w:p>
    <w:p>
      <w:pPr>
        <w:spacing w:line="360" w:lineRule="auto"/>
        <w:ind w:firstLine="480"/>
        <w:rPr>
          <w:sz w:val="24"/>
        </w:rPr>
      </w:pPr>
      <w:r>
        <w:rPr>
          <w:rFonts w:hint="eastAsia"/>
          <w:sz w:val="24"/>
        </w:rPr>
        <w:t>用来设定每一个注记内容的代号及签核内容的代号，届时在系统的凭证列印时可指定此代号，凭证列印时便可带出所指定注记或签核代号的内容。</w:t>
      </w:r>
    </w:p>
    <w:p>
      <w:pPr>
        <w:spacing w:line="360" w:lineRule="auto"/>
        <w:rPr>
          <w:sz w:val="24"/>
        </w:rPr>
      </w:pPr>
      <w:r>
        <w:drawing>
          <wp:inline distT="0" distB="0" distL="0" distR="0">
            <wp:extent cx="5274310" cy="3023870"/>
            <wp:effectExtent l="0" t="0" r="254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7"/>
                    <a:stretch>
                      <a:fillRect/>
                    </a:stretch>
                  </pic:blipFill>
                  <pic:spPr>
                    <a:xfrm>
                      <a:off x="0" y="0"/>
                      <a:ext cx="5274310" cy="3024182"/>
                    </a:xfrm>
                    <a:prstGeom prst="rect">
                      <a:avLst/>
                    </a:prstGeom>
                  </pic:spPr>
                </pic:pic>
              </a:graphicData>
            </a:graphic>
          </wp:inline>
        </w:drawing>
      </w:r>
    </w:p>
    <w:p>
      <w:pPr>
        <w:pStyle w:val="24"/>
        <w:numPr>
          <w:ilvl w:val="0"/>
          <w:numId w:val="52"/>
        </w:numPr>
        <w:spacing w:line="360" w:lineRule="auto"/>
        <w:ind w:firstLineChars="0"/>
        <w:rPr>
          <w:sz w:val="24"/>
        </w:rPr>
      </w:pPr>
      <w:r>
        <w:rPr>
          <w:rFonts w:hint="eastAsia"/>
          <w:sz w:val="24"/>
        </w:rPr>
        <w:t>注记/签核分类：可在下拉菜单中选择当前需要添加的资料种类，可选注记和签核两种；</w:t>
      </w:r>
    </w:p>
    <w:p>
      <w:pPr>
        <w:pStyle w:val="24"/>
        <w:numPr>
          <w:ilvl w:val="0"/>
          <w:numId w:val="52"/>
        </w:numPr>
        <w:spacing w:line="360" w:lineRule="auto"/>
        <w:ind w:firstLineChars="0"/>
        <w:rPr>
          <w:sz w:val="24"/>
        </w:rPr>
      </w:pPr>
      <w:r>
        <w:rPr>
          <w:rFonts w:hint="eastAsia"/>
          <w:sz w:val="24"/>
        </w:rPr>
        <w:t>代号：需要为每条注记或签核资料进行唯一的编号；</w:t>
      </w:r>
    </w:p>
    <w:p>
      <w:pPr>
        <w:pStyle w:val="24"/>
        <w:numPr>
          <w:ilvl w:val="0"/>
          <w:numId w:val="52"/>
        </w:numPr>
        <w:spacing w:line="360" w:lineRule="auto"/>
        <w:ind w:firstLineChars="0"/>
        <w:rPr>
          <w:sz w:val="24"/>
        </w:rPr>
      </w:pPr>
      <w:r>
        <w:rPr>
          <w:rFonts w:hint="eastAsia"/>
          <w:sz w:val="24"/>
        </w:rPr>
        <w:t>注记/签核：可预设三条不同的注记或签核内容，允许从片语中进行选择。</w:t>
      </w:r>
    </w:p>
    <w:p>
      <w:pPr>
        <w:pStyle w:val="5"/>
        <w:spacing w:line="360" w:lineRule="auto"/>
        <w:rPr>
          <w:sz w:val="24"/>
        </w:rPr>
      </w:pPr>
      <w:bookmarkStart w:id="61" w:name="_Toc505176324"/>
      <w:r>
        <w:rPr>
          <w:rFonts w:hint="eastAsia"/>
          <w:sz w:val="24"/>
        </w:rPr>
        <w:t>3.2.1.14 程式注记/签核建立作业</w:t>
      </w:r>
      <w:bookmarkEnd w:id="61"/>
    </w:p>
    <w:p>
      <w:pPr>
        <w:spacing w:line="360" w:lineRule="auto"/>
        <w:ind w:firstLine="480"/>
        <w:rPr>
          <w:sz w:val="24"/>
        </w:rPr>
      </w:pPr>
      <w:r>
        <w:rPr>
          <w:rFonts w:hint="eastAsia"/>
          <w:sz w:val="24"/>
        </w:rPr>
        <w:t>用来设定程式所需的注记或签核内容，通常对报表而言列印时并无签核栏位，因此若有管理需求时，须於报表列出时加上签核栏位或须印出对此报表内容的注记说明时，需先至本作业建立该程式的注记/签核资料。</w:t>
      </w:r>
    </w:p>
    <w:p>
      <w:pPr>
        <w:spacing w:line="360" w:lineRule="auto"/>
        <w:rPr>
          <w:sz w:val="24"/>
        </w:rPr>
      </w:pPr>
      <w:r>
        <w:drawing>
          <wp:inline distT="0" distB="0" distL="0" distR="0">
            <wp:extent cx="5274310" cy="4072255"/>
            <wp:effectExtent l="0" t="0" r="254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8"/>
                    <a:stretch>
                      <a:fillRect/>
                    </a:stretch>
                  </pic:blipFill>
                  <pic:spPr>
                    <a:xfrm>
                      <a:off x="0" y="0"/>
                      <a:ext cx="5274310" cy="4072329"/>
                    </a:xfrm>
                    <a:prstGeom prst="rect">
                      <a:avLst/>
                    </a:prstGeom>
                  </pic:spPr>
                </pic:pic>
              </a:graphicData>
            </a:graphic>
          </wp:inline>
        </w:drawing>
      </w:r>
    </w:p>
    <w:p>
      <w:pPr>
        <w:pStyle w:val="24"/>
        <w:numPr>
          <w:ilvl w:val="0"/>
          <w:numId w:val="53"/>
        </w:numPr>
        <w:spacing w:line="360" w:lineRule="auto"/>
        <w:ind w:firstLineChars="0"/>
        <w:rPr>
          <w:sz w:val="24"/>
        </w:rPr>
      </w:pPr>
      <w:r>
        <w:rPr>
          <w:rFonts w:hint="eastAsia"/>
          <w:sz w:val="24"/>
        </w:rPr>
        <w:t>程式代号：在开窗中选择具体的作业程式，表示该作业在列印或签核时需要带出注记和签核标识；</w:t>
      </w:r>
    </w:p>
    <w:p>
      <w:pPr>
        <w:pStyle w:val="24"/>
        <w:numPr>
          <w:ilvl w:val="0"/>
          <w:numId w:val="53"/>
        </w:numPr>
        <w:spacing w:line="360" w:lineRule="auto"/>
        <w:ind w:firstLineChars="0"/>
        <w:rPr>
          <w:sz w:val="24"/>
        </w:rPr>
      </w:pPr>
      <w:r>
        <w:rPr>
          <w:rFonts w:hint="eastAsia"/>
          <w:sz w:val="24"/>
        </w:rPr>
        <w:t>注记代号：选择需要带出的注记内容代号；</w:t>
      </w:r>
    </w:p>
    <w:p>
      <w:pPr>
        <w:pStyle w:val="24"/>
        <w:numPr>
          <w:ilvl w:val="0"/>
          <w:numId w:val="53"/>
        </w:numPr>
        <w:spacing w:line="360" w:lineRule="auto"/>
        <w:ind w:firstLineChars="0"/>
        <w:rPr>
          <w:sz w:val="24"/>
        </w:rPr>
      </w:pPr>
      <w:r>
        <w:rPr>
          <w:rFonts w:hint="eastAsia"/>
          <w:sz w:val="24"/>
        </w:rPr>
        <w:t>软件可勾选是否允许在打印室修改注记/签核和是否每页都需打印注记/签核；</w:t>
      </w:r>
    </w:p>
    <w:p>
      <w:pPr>
        <w:pStyle w:val="24"/>
        <w:numPr>
          <w:ilvl w:val="0"/>
          <w:numId w:val="53"/>
        </w:numPr>
        <w:spacing w:line="360" w:lineRule="auto"/>
        <w:ind w:firstLineChars="0"/>
        <w:rPr>
          <w:sz w:val="24"/>
        </w:rPr>
      </w:pPr>
      <w:r>
        <w:rPr>
          <w:rFonts w:hint="eastAsia"/>
          <w:sz w:val="24"/>
        </w:rPr>
        <w:t>签核代号：选择需要带出的签核内容代号；</w:t>
      </w:r>
    </w:p>
    <w:p>
      <w:pPr>
        <w:pStyle w:val="24"/>
        <w:numPr>
          <w:ilvl w:val="0"/>
          <w:numId w:val="53"/>
        </w:numPr>
        <w:spacing w:line="360" w:lineRule="auto"/>
        <w:ind w:firstLineChars="0"/>
        <w:rPr>
          <w:sz w:val="24"/>
        </w:rPr>
      </w:pPr>
      <w:r>
        <w:rPr>
          <w:rFonts w:hint="eastAsia"/>
          <w:sz w:val="24"/>
        </w:rPr>
        <w:t>打印格式：可填写相应的打印格式，并可勾选是否在打印时可选择打印格式。</w:t>
      </w:r>
    </w:p>
    <w:p>
      <w:pPr>
        <w:pStyle w:val="5"/>
        <w:spacing w:line="360" w:lineRule="auto"/>
        <w:rPr>
          <w:sz w:val="24"/>
        </w:rPr>
      </w:pPr>
      <w:bookmarkStart w:id="62" w:name="_Toc505176325"/>
      <w:r>
        <w:rPr>
          <w:rFonts w:hint="eastAsia"/>
          <w:sz w:val="24"/>
        </w:rPr>
        <w:t>3.2.1.15 行事历建立作业</w:t>
      </w:r>
      <w:bookmarkEnd w:id="62"/>
    </w:p>
    <w:p>
      <w:pPr>
        <w:spacing w:line="360" w:lineRule="auto"/>
        <w:ind w:firstLine="480"/>
        <w:rPr>
          <w:sz w:val="24"/>
        </w:rPr>
      </w:pPr>
      <w:r>
        <w:rPr>
          <w:rFonts w:hint="eastAsia"/>
          <w:sz w:val="24"/>
        </w:rPr>
        <w:t>用来建立及维护公司行事历资料。</w:t>
      </w:r>
    </w:p>
    <w:p>
      <w:pPr>
        <w:spacing w:line="360" w:lineRule="auto"/>
        <w:rPr>
          <w:sz w:val="24"/>
        </w:rPr>
      </w:pPr>
      <w:r>
        <w:drawing>
          <wp:inline distT="0" distB="0" distL="0" distR="0">
            <wp:extent cx="5274310" cy="429196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9"/>
                    <a:stretch>
                      <a:fillRect/>
                    </a:stretch>
                  </pic:blipFill>
                  <pic:spPr>
                    <a:xfrm>
                      <a:off x="0" y="0"/>
                      <a:ext cx="5274310" cy="4292092"/>
                    </a:xfrm>
                    <a:prstGeom prst="rect">
                      <a:avLst/>
                    </a:prstGeom>
                  </pic:spPr>
                </pic:pic>
              </a:graphicData>
            </a:graphic>
          </wp:inline>
        </w:drawing>
      </w:r>
    </w:p>
    <w:p>
      <w:pPr>
        <w:pStyle w:val="24"/>
        <w:numPr>
          <w:ilvl w:val="0"/>
          <w:numId w:val="54"/>
        </w:numPr>
        <w:spacing w:line="360" w:lineRule="auto"/>
        <w:ind w:firstLineChars="0"/>
        <w:rPr>
          <w:sz w:val="24"/>
        </w:rPr>
      </w:pPr>
      <w:r>
        <w:rPr>
          <w:rFonts w:hint="eastAsia"/>
          <w:sz w:val="24"/>
        </w:rPr>
        <w:t>行业别：可在下拉菜单中选择工厂、银行、刷卡班别或线别；</w:t>
      </w:r>
    </w:p>
    <w:p>
      <w:pPr>
        <w:pStyle w:val="24"/>
        <w:numPr>
          <w:ilvl w:val="0"/>
          <w:numId w:val="54"/>
        </w:numPr>
        <w:spacing w:line="360" w:lineRule="auto"/>
        <w:ind w:firstLineChars="0"/>
        <w:rPr>
          <w:sz w:val="24"/>
        </w:rPr>
      </w:pPr>
      <w:r>
        <w:rPr>
          <w:rFonts w:hint="eastAsia"/>
          <w:sz w:val="24"/>
        </w:rPr>
        <w:t>选择工厂或银行时，则无需输入班别或线别；</w:t>
      </w:r>
    </w:p>
    <w:p>
      <w:pPr>
        <w:pStyle w:val="24"/>
        <w:numPr>
          <w:ilvl w:val="0"/>
          <w:numId w:val="54"/>
        </w:numPr>
        <w:spacing w:line="360" w:lineRule="auto"/>
        <w:ind w:firstLineChars="0"/>
        <w:rPr>
          <w:sz w:val="24"/>
        </w:rPr>
      </w:pPr>
      <w:r>
        <w:rPr>
          <w:rFonts w:hint="eastAsia"/>
          <w:sz w:val="24"/>
        </w:rPr>
        <w:t>年份：输入该行事历的所属年份，如果已存在会显示错误讯息；</w:t>
      </w:r>
    </w:p>
    <w:p>
      <w:pPr>
        <w:pStyle w:val="24"/>
        <w:numPr>
          <w:ilvl w:val="0"/>
          <w:numId w:val="54"/>
        </w:numPr>
        <w:spacing w:line="360" w:lineRule="auto"/>
        <w:ind w:firstLineChars="0"/>
        <w:rPr>
          <w:sz w:val="24"/>
        </w:rPr>
      </w:pPr>
      <w:r>
        <w:rPr>
          <w:rFonts w:hint="eastAsia"/>
          <w:sz w:val="24"/>
        </w:rPr>
        <w:t>班别/线别：若行业别为 “刷卡班别”或“线别”时,才可输入此栏位,栏位名称为班别或线别，且不可空白，且只可输入6位数字；</w:t>
      </w:r>
    </w:p>
    <w:p>
      <w:pPr>
        <w:pStyle w:val="24"/>
        <w:numPr>
          <w:ilvl w:val="0"/>
          <w:numId w:val="54"/>
        </w:numPr>
        <w:spacing w:line="360" w:lineRule="auto"/>
        <w:ind w:firstLineChars="0"/>
        <w:rPr>
          <w:sz w:val="24"/>
        </w:rPr>
      </w:pPr>
      <w:r>
        <w:rPr>
          <w:rFonts w:hint="eastAsia"/>
          <w:sz w:val="24"/>
        </w:rPr>
        <w:t>完成单头信息的填写后，单击单身中的“日期”字段，则会弹出“休假方式”窗口，以供选择单周星期六、双周星期六、单周星期日和双周星期日的休假方式，可在各个下拉菜单中选择休全天、休半天或不休；</w:t>
      </w:r>
    </w:p>
    <w:p>
      <w:pPr>
        <w:spacing w:line="360" w:lineRule="auto"/>
        <w:rPr>
          <w:sz w:val="24"/>
        </w:rPr>
      </w:pPr>
      <w:r>
        <w:drawing>
          <wp:inline distT="0" distB="0" distL="0" distR="0">
            <wp:extent cx="5274310" cy="4323080"/>
            <wp:effectExtent l="0" t="0" r="2540" b="127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0"/>
                    <a:stretch>
                      <a:fillRect/>
                    </a:stretch>
                  </pic:blipFill>
                  <pic:spPr>
                    <a:xfrm>
                      <a:off x="0" y="0"/>
                      <a:ext cx="5274310" cy="4323225"/>
                    </a:xfrm>
                    <a:prstGeom prst="rect">
                      <a:avLst/>
                    </a:prstGeom>
                  </pic:spPr>
                </pic:pic>
              </a:graphicData>
            </a:graphic>
          </wp:inline>
        </w:drawing>
      </w:r>
    </w:p>
    <w:p>
      <w:pPr>
        <w:pStyle w:val="24"/>
        <w:numPr>
          <w:ilvl w:val="0"/>
          <w:numId w:val="54"/>
        </w:numPr>
        <w:spacing w:line="360" w:lineRule="auto"/>
        <w:ind w:firstLineChars="0"/>
        <w:rPr>
          <w:sz w:val="24"/>
        </w:rPr>
      </w:pPr>
      <w:r>
        <w:rPr>
          <w:rFonts w:hint="eastAsia"/>
          <w:sz w:val="24"/>
        </w:rPr>
        <w:t>完成休假方式的选定后，单击“确定”按钮，则会在单身中按照万年历自动带出所填“年份”的所有星期六和星期天，及相应的休假方式；</w:t>
      </w:r>
    </w:p>
    <w:p>
      <w:pPr>
        <w:spacing w:line="360" w:lineRule="auto"/>
        <w:rPr>
          <w:sz w:val="24"/>
        </w:rPr>
      </w:pPr>
      <w:r>
        <w:drawing>
          <wp:inline distT="0" distB="0" distL="0" distR="0">
            <wp:extent cx="5274310" cy="430657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1"/>
                    <a:stretch>
                      <a:fillRect/>
                    </a:stretch>
                  </pic:blipFill>
                  <pic:spPr>
                    <a:xfrm>
                      <a:off x="0" y="0"/>
                      <a:ext cx="5274310" cy="4306743"/>
                    </a:xfrm>
                    <a:prstGeom prst="rect">
                      <a:avLst/>
                    </a:prstGeom>
                  </pic:spPr>
                </pic:pic>
              </a:graphicData>
            </a:graphic>
          </wp:inline>
        </w:drawing>
      </w:r>
    </w:p>
    <w:p>
      <w:pPr>
        <w:pStyle w:val="24"/>
        <w:numPr>
          <w:ilvl w:val="0"/>
          <w:numId w:val="54"/>
        </w:numPr>
        <w:spacing w:line="360" w:lineRule="auto"/>
        <w:ind w:firstLineChars="0"/>
        <w:rPr>
          <w:sz w:val="24"/>
        </w:rPr>
      </w:pPr>
      <w:r>
        <w:rPr>
          <w:rFonts w:hint="eastAsia"/>
          <w:sz w:val="24"/>
        </w:rPr>
        <w:t>操作人员可根据企业实际情况，对单身中的各个休假节点进行调整；</w:t>
      </w:r>
    </w:p>
    <w:p>
      <w:pPr>
        <w:pStyle w:val="24"/>
        <w:numPr>
          <w:ilvl w:val="0"/>
          <w:numId w:val="54"/>
        </w:numPr>
        <w:spacing w:line="360" w:lineRule="auto"/>
        <w:ind w:firstLineChars="0"/>
        <w:rPr>
          <w:sz w:val="24"/>
        </w:rPr>
      </w:pPr>
      <w:r>
        <w:rPr>
          <w:rFonts w:hint="eastAsia"/>
          <w:sz w:val="24"/>
        </w:rPr>
        <w:t>新增时，输入完行业别及年份的资料后，如果该年份的休假资料未建立，系统会先依万年历产生休假的日期资料。系统自动产生休假资料前需先设定星期日是否休假及星期六的休假方式。</w:t>
      </w:r>
    </w:p>
    <w:p>
      <w:pPr>
        <w:pStyle w:val="24"/>
        <w:numPr>
          <w:ilvl w:val="0"/>
          <w:numId w:val="54"/>
        </w:numPr>
        <w:spacing w:line="360" w:lineRule="auto"/>
        <w:ind w:firstLineChars="0"/>
        <w:rPr>
          <w:sz w:val="24"/>
        </w:rPr>
      </w:pPr>
      <w:r>
        <w:rPr>
          <w:rFonts w:hint="eastAsia"/>
          <w:sz w:val="24"/>
        </w:rPr>
        <w:t>单头输入完毕进入单身时，确认单身是否有资料，单身无资料时则依万年历产生休假的日期资料。</w:t>
      </w:r>
    </w:p>
    <w:p>
      <w:pPr>
        <w:pStyle w:val="5"/>
        <w:spacing w:line="360" w:lineRule="auto"/>
        <w:rPr>
          <w:sz w:val="24"/>
        </w:rPr>
      </w:pPr>
      <w:bookmarkStart w:id="63" w:name="_Toc505176326"/>
      <w:r>
        <w:rPr>
          <w:rFonts w:hint="eastAsia"/>
          <w:sz w:val="24"/>
        </w:rPr>
        <w:t>3.2.1.16 员工姓名建立作业</w:t>
      </w:r>
      <w:bookmarkEnd w:id="63"/>
    </w:p>
    <w:p>
      <w:pPr>
        <w:spacing w:line="360" w:lineRule="auto"/>
        <w:ind w:firstLine="480"/>
        <w:rPr>
          <w:sz w:val="24"/>
        </w:rPr>
      </w:pPr>
      <w:r>
        <w:rPr>
          <w:rFonts w:hint="eastAsia"/>
          <w:sz w:val="24"/>
        </w:rPr>
        <w:t>可以输入，查询，修改，删除员工资料。此处的员工姓名建立作业区别于基本资料管理中的“登入者代号建立作业”，比如，企业中的人员不一定都有权或需要登录使用系统，而此处的员工指的是企业在生产运营管理过程中的全部员工，使用者可能只是员工中的一部分。</w:t>
      </w:r>
    </w:p>
    <w:p>
      <w:pPr>
        <w:spacing w:line="360" w:lineRule="auto"/>
        <w:rPr>
          <w:sz w:val="24"/>
        </w:rPr>
      </w:pPr>
      <w:r>
        <w:drawing>
          <wp:inline distT="0" distB="0" distL="0" distR="0">
            <wp:extent cx="4866640" cy="3904615"/>
            <wp:effectExtent l="0" t="0" r="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2"/>
                    <a:stretch>
                      <a:fillRect/>
                    </a:stretch>
                  </pic:blipFill>
                  <pic:spPr>
                    <a:xfrm>
                      <a:off x="0" y="0"/>
                      <a:ext cx="4866667" cy="3904762"/>
                    </a:xfrm>
                    <a:prstGeom prst="rect">
                      <a:avLst/>
                    </a:prstGeom>
                  </pic:spPr>
                </pic:pic>
              </a:graphicData>
            </a:graphic>
          </wp:inline>
        </w:drawing>
      </w:r>
    </w:p>
    <w:p>
      <w:pPr>
        <w:pStyle w:val="24"/>
        <w:numPr>
          <w:ilvl w:val="0"/>
          <w:numId w:val="55"/>
        </w:numPr>
        <w:spacing w:line="360" w:lineRule="auto"/>
        <w:ind w:firstLineChars="0"/>
        <w:rPr>
          <w:sz w:val="24"/>
        </w:rPr>
      </w:pPr>
      <w:r>
        <w:rPr>
          <w:rFonts w:hint="eastAsia"/>
          <w:sz w:val="24"/>
        </w:rPr>
        <w:t>员工代号：为企业员工建立代号，且不能为空，该字段为必填项；</w:t>
      </w:r>
    </w:p>
    <w:p>
      <w:pPr>
        <w:pStyle w:val="24"/>
        <w:numPr>
          <w:ilvl w:val="0"/>
          <w:numId w:val="55"/>
        </w:numPr>
        <w:spacing w:line="360" w:lineRule="auto"/>
        <w:ind w:firstLineChars="0"/>
        <w:rPr>
          <w:sz w:val="24"/>
        </w:rPr>
      </w:pPr>
      <w:r>
        <w:rPr>
          <w:rFonts w:hint="eastAsia"/>
          <w:sz w:val="24"/>
        </w:rPr>
        <w:t>可单击工具栏中的“查询”按钮，在列表中查询相应的员工信息；</w:t>
      </w:r>
    </w:p>
    <w:p>
      <w:pPr>
        <w:spacing w:line="360" w:lineRule="auto"/>
        <w:rPr>
          <w:sz w:val="24"/>
        </w:rPr>
      </w:pPr>
      <w:r>
        <w:drawing>
          <wp:inline distT="0" distB="0" distL="0" distR="0">
            <wp:extent cx="4857115" cy="3904615"/>
            <wp:effectExtent l="0" t="0" r="635"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3"/>
                    <a:stretch>
                      <a:fillRect/>
                    </a:stretch>
                  </pic:blipFill>
                  <pic:spPr>
                    <a:xfrm>
                      <a:off x="0" y="0"/>
                      <a:ext cx="4857143" cy="3904762"/>
                    </a:xfrm>
                    <a:prstGeom prst="rect">
                      <a:avLst/>
                    </a:prstGeom>
                  </pic:spPr>
                </pic:pic>
              </a:graphicData>
            </a:graphic>
          </wp:inline>
        </w:drawing>
      </w:r>
    </w:p>
    <w:p>
      <w:pPr>
        <w:pStyle w:val="24"/>
        <w:numPr>
          <w:ilvl w:val="0"/>
          <w:numId w:val="55"/>
        </w:numPr>
        <w:spacing w:line="360" w:lineRule="auto"/>
        <w:ind w:firstLineChars="0"/>
        <w:rPr>
          <w:sz w:val="24"/>
        </w:rPr>
      </w:pPr>
      <w:r>
        <w:rPr>
          <w:rFonts w:hint="eastAsia"/>
          <w:sz w:val="24"/>
        </w:rPr>
        <w:t>查询后，可在列表中双击某一条员工信息，即可返回姓名建立作业，并可将选定的信息自动带出到作业窗口中，允许操作人在窗口中对员工姓名进行修改、删除等操作。</w:t>
      </w:r>
    </w:p>
    <w:p>
      <w:pPr>
        <w:pStyle w:val="5"/>
        <w:spacing w:line="360" w:lineRule="auto"/>
        <w:rPr>
          <w:sz w:val="24"/>
        </w:rPr>
      </w:pPr>
      <w:bookmarkStart w:id="64" w:name="_Toc505176327"/>
      <w:r>
        <w:rPr>
          <w:rFonts w:hint="eastAsia"/>
          <w:sz w:val="24"/>
        </w:rPr>
        <w:t>3.2.1.17 制程代号建立作业</w:t>
      </w:r>
      <w:bookmarkEnd w:id="64"/>
    </w:p>
    <w:p>
      <w:pPr>
        <w:spacing w:line="360" w:lineRule="auto"/>
        <w:ind w:firstLine="480"/>
        <w:rPr>
          <w:sz w:val="24"/>
        </w:rPr>
      </w:pPr>
      <w:r>
        <w:rPr>
          <w:rFonts w:hint="eastAsia"/>
          <w:sz w:val="24"/>
        </w:rPr>
        <w:t>将制程中的所有加工代号统一归档提供给相关作业使用。主要用于生产管理模块中。</w:t>
      </w:r>
    </w:p>
    <w:p>
      <w:pPr>
        <w:spacing w:line="360" w:lineRule="auto"/>
        <w:rPr>
          <w:sz w:val="24"/>
        </w:rPr>
      </w:pPr>
      <w:r>
        <w:drawing>
          <wp:inline distT="0" distB="0" distL="0" distR="0">
            <wp:extent cx="5151755" cy="412369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4"/>
                    <a:stretch>
                      <a:fillRect/>
                    </a:stretch>
                  </pic:blipFill>
                  <pic:spPr>
                    <a:xfrm>
                      <a:off x="0" y="0"/>
                      <a:ext cx="5152381" cy="4123810"/>
                    </a:xfrm>
                    <a:prstGeom prst="rect">
                      <a:avLst/>
                    </a:prstGeom>
                  </pic:spPr>
                </pic:pic>
              </a:graphicData>
            </a:graphic>
          </wp:inline>
        </w:drawing>
      </w:r>
    </w:p>
    <w:p>
      <w:pPr>
        <w:pStyle w:val="24"/>
        <w:numPr>
          <w:ilvl w:val="0"/>
          <w:numId w:val="56"/>
        </w:numPr>
        <w:spacing w:line="360" w:lineRule="auto"/>
        <w:ind w:firstLineChars="0"/>
        <w:rPr>
          <w:sz w:val="24"/>
        </w:rPr>
      </w:pPr>
      <w:r>
        <w:rPr>
          <w:rFonts w:hint="eastAsia"/>
          <w:sz w:val="24"/>
        </w:rPr>
        <w:t>在工具栏单击“新建”按钮后，输入制程代号，代号可由企业自行设定，设定后不可修改；</w:t>
      </w:r>
    </w:p>
    <w:p>
      <w:pPr>
        <w:pStyle w:val="24"/>
        <w:numPr>
          <w:ilvl w:val="0"/>
          <w:numId w:val="56"/>
        </w:numPr>
        <w:spacing w:line="360" w:lineRule="auto"/>
        <w:ind w:firstLineChars="0"/>
        <w:rPr>
          <w:sz w:val="24"/>
        </w:rPr>
      </w:pPr>
      <w:r>
        <w:rPr>
          <w:rFonts w:hint="eastAsia"/>
          <w:sz w:val="24"/>
        </w:rPr>
        <w:t>制程名称以及制程叙述可根据实际情况制定；</w:t>
      </w:r>
    </w:p>
    <w:p>
      <w:pPr>
        <w:pStyle w:val="24"/>
        <w:numPr>
          <w:ilvl w:val="0"/>
          <w:numId w:val="56"/>
        </w:numPr>
        <w:spacing w:line="360" w:lineRule="auto"/>
        <w:ind w:firstLineChars="0"/>
        <w:rPr>
          <w:sz w:val="24"/>
        </w:rPr>
      </w:pPr>
      <w:r>
        <w:rPr>
          <w:rFonts w:hint="eastAsia"/>
          <w:sz w:val="24"/>
        </w:rPr>
        <w:t>性质可选择“厂内”或“托外”，表示该制程属于厂内自行执行还是需托外执行；</w:t>
      </w:r>
    </w:p>
    <w:p>
      <w:pPr>
        <w:pStyle w:val="24"/>
        <w:numPr>
          <w:ilvl w:val="0"/>
          <w:numId w:val="56"/>
        </w:numPr>
        <w:spacing w:line="360" w:lineRule="auto"/>
        <w:ind w:firstLineChars="0"/>
        <w:rPr>
          <w:sz w:val="24"/>
        </w:rPr>
      </w:pPr>
      <w:r>
        <w:rPr>
          <w:rFonts w:hint="eastAsia"/>
          <w:sz w:val="24"/>
        </w:rPr>
        <w:t>线别/厂商代号表示选择该制程在哪条生产线或外部厂家，需在字段后开窗选择，如开窗无数据，则需要先建立生产线资料或厂商资料；</w:t>
      </w:r>
    </w:p>
    <w:p>
      <w:pPr>
        <w:pStyle w:val="5"/>
        <w:spacing w:line="360" w:lineRule="auto"/>
        <w:rPr>
          <w:sz w:val="24"/>
        </w:rPr>
      </w:pPr>
      <w:bookmarkStart w:id="65" w:name="_Toc505176328"/>
      <w:r>
        <w:rPr>
          <w:rFonts w:hint="eastAsia"/>
          <w:sz w:val="24"/>
        </w:rPr>
        <w:t>3.2.1.18 产能资料建立作业</w:t>
      </w:r>
      <w:bookmarkEnd w:id="65"/>
    </w:p>
    <w:p>
      <w:pPr>
        <w:spacing w:line="360" w:lineRule="auto"/>
        <w:ind w:firstLine="480"/>
        <w:rPr>
          <w:sz w:val="24"/>
        </w:rPr>
      </w:pPr>
      <w:r>
        <w:rPr>
          <w:rFonts w:hint="eastAsia"/>
          <w:sz w:val="24"/>
        </w:rPr>
        <w:t>在制程排程中评估生产线各机台之人工产能，机器产能并计算出有效人时及有效机时。</w:t>
      </w:r>
    </w:p>
    <w:p>
      <w:pPr>
        <w:spacing w:line="360" w:lineRule="auto"/>
        <w:rPr>
          <w:sz w:val="24"/>
        </w:rPr>
      </w:pPr>
      <w:r>
        <w:drawing>
          <wp:inline distT="0" distB="0" distL="0" distR="0">
            <wp:extent cx="5274310" cy="396621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5"/>
                    <a:stretch>
                      <a:fillRect/>
                    </a:stretch>
                  </pic:blipFill>
                  <pic:spPr>
                    <a:xfrm>
                      <a:off x="0" y="0"/>
                      <a:ext cx="5274310" cy="3966721"/>
                    </a:xfrm>
                    <a:prstGeom prst="rect">
                      <a:avLst/>
                    </a:prstGeom>
                  </pic:spPr>
                </pic:pic>
              </a:graphicData>
            </a:graphic>
          </wp:inline>
        </w:drawing>
      </w:r>
    </w:p>
    <w:p>
      <w:pPr>
        <w:pStyle w:val="24"/>
        <w:numPr>
          <w:ilvl w:val="0"/>
          <w:numId w:val="57"/>
        </w:numPr>
        <w:spacing w:line="360" w:lineRule="auto"/>
        <w:ind w:firstLineChars="0"/>
        <w:rPr>
          <w:sz w:val="24"/>
        </w:rPr>
      </w:pPr>
      <w:r>
        <w:rPr>
          <w:rFonts w:hint="eastAsia"/>
          <w:sz w:val="24"/>
        </w:rPr>
        <w:t>点击工具栏中的“新建”按钮后，选择需要建立产能的生产线代号；</w:t>
      </w:r>
    </w:p>
    <w:p>
      <w:pPr>
        <w:pStyle w:val="24"/>
        <w:numPr>
          <w:ilvl w:val="0"/>
          <w:numId w:val="57"/>
        </w:numPr>
        <w:spacing w:line="360" w:lineRule="auto"/>
        <w:ind w:firstLineChars="0"/>
        <w:rPr>
          <w:sz w:val="24"/>
        </w:rPr>
      </w:pPr>
      <w:r>
        <w:rPr>
          <w:rFonts w:hint="eastAsia"/>
          <w:sz w:val="24"/>
        </w:rPr>
        <w:t>输入时预设为（人工产能=每日人工产能，机器产能=每日机器产能，有效人时=每日人工产能*标准人工效率，有效机时=每日机器产能*标准机器负荷）；</w:t>
      </w:r>
    </w:p>
    <w:p>
      <w:pPr>
        <w:pStyle w:val="24"/>
        <w:numPr>
          <w:ilvl w:val="0"/>
          <w:numId w:val="57"/>
        </w:numPr>
        <w:spacing w:line="360" w:lineRule="auto"/>
        <w:ind w:firstLineChars="0"/>
        <w:rPr>
          <w:sz w:val="24"/>
        </w:rPr>
      </w:pPr>
      <w:r>
        <w:rPr>
          <w:rFonts w:hint="eastAsia"/>
          <w:sz w:val="24"/>
        </w:rPr>
        <w:t>在日期控件中选择生产日期；</w:t>
      </w:r>
    </w:p>
    <w:p>
      <w:pPr>
        <w:pStyle w:val="24"/>
        <w:numPr>
          <w:ilvl w:val="0"/>
          <w:numId w:val="57"/>
        </w:numPr>
        <w:spacing w:line="360" w:lineRule="auto"/>
        <w:ind w:firstLineChars="0"/>
        <w:rPr>
          <w:sz w:val="24"/>
        </w:rPr>
      </w:pPr>
      <w:r>
        <w:rPr>
          <w:rFonts w:hint="eastAsia"/>
          <w:sz w:val="24"/>
        </w:rPr>
        <w:t>选择生产线代号后，将自动带出在“生产线资料建立”中设定的产能以及人时值；</w:t>
      </w:r>
    </w:p>
    <w:p>
      <w:pPr>
        <w:pStyle w:val="24"/>
        <w:numPr>
          <w:ilvl w:val="0"/>
          <w:numId w:val="57"/>
        </w:numPr>
        <w:spacing w:line="360" w:lineRule="auto"/>
        <w:ind w:firstLineChars="0"/>
        <w:rPr>
          <w:sz w:val="24"/>
        </w:rPr>
      </w:pPr>
      <w:r>
        <w:rPr>
          <w:rFonts w:hint="eastAsia"/>
          <w:sz w:val="24"/>
        </w:rPr>
        <w:t>人工产能：预设有效人时=人工产能*标准人工效率；</w:t>
      </w:r>
    </w:p>
    <w:p>
      <w:pPr>
        <w:pStyle w:val="24"/>
        <w:numPr>
          <w:ilvl w:val="0"/>
          <w:numId w:val="57"/>
        </w:numPr>
        <w:spacing w:line="360" w:lineRule="auto"/>
        <w:ind w:firstLineChars="0"/>
        <w:rPr>
          <w:sz w:val="24"/>
        </w:rPr>
      </w:pPr>
      <w:r>
        <w:rPr>
          <w:rFonts w:hint="eastAsia"/>
          <w:sz w:val="24"/>
        </w:rPr>
        <w:t>机器产能：有效机时=机器产能*标准机器负荷；</w:t>
      </w:r>
    </w:p>
    <w:p>
      <w:pPr>
        <w:pStyle w:val="24"/>
        <w:numPr>
          <w:ilvl w:val="0"/>
          <w:numId w:val="57"/>
        </w:numPr>
        <w:spacing w:line="360" w:lineRule="auto"/>
        <w:ind w:firstLineChars="0"/>
        <w:rPr>
          <w:sz w:val="24"/>
        </w:rPr>
      </w:pPr>
      <w:r>
        <w:rPr>
          <w:rFonts w:hint="eastAsia"/>
          <w:sz w:val="24"/>
        </w:rPr>
        <w:t>有效人时：有效人时=每日人工产能*标准人工效率；</w:t>
      </w:r>
    </w:p>
    <w:p>
      <w:pPr>
        <w:pStyle w:val="24"/>
        <w:numPr>
          <w:ilvl w:val="0"/>
          <w:numId w:val="57"/>
        </w:numPr>
        <w:spacing w:line="360" w:lineRule="auto"/>
        <w:ind w:firstLineChars="0"/>
        <w:rPr>
          <w:sz w:val="24"/>
        </w:rPr>
      </w:pPr>
      <w:r>
        <w:rPr>
          <w:rFonts w:hint="eastAsia"/>
          <w:sz w:val="24"/>
        </w:rPr>
        <w:t>有效机时：有效机时=每日机器产能*标准机器负荷；</w:t>
      </w:r>
    </w:p>
    <w:p>
      <w:pPr>
        <w:pStyle w:val="24"/>
        <w:numPr>
          <w:ilvl w:val="0"/>
          <w:numId w:val="57"/>
        </w:numPr>
        <w:spacing w:line="360" w:lineRule="auto"/>
        <w:ind w:firstLineChars="0"/>
        <w:rPr>
          <w:sz w:val="24"/>
        </w:rPr>
      </w:pPr>
    </w:p>
    <w:p>
      <w:pPr>
        <w:pStyle w:val="5"/>
        <w:spacing w:line="360" w:lineRule="auto"/>
        <w:rPr>
          <w:sz w:val="24"/>
        </w:rPr>
      </w:pPr>
      <w:bookmarkStart w:id="66" w:name="_Toc505176329"/>
      <w:r>
        <w:rPr>
          <w:rFonts w:hint="eastAsia"/>
          <w:sz w:val="24"/>
        </w:rPr>
        <w:t>3.2.1.19 付款条件建立作业</w:t>
      </w:r>
      <w:bookmarkEnd w:id="66"/>
    </w:p>
    <w:p>
      <w:pPr>
        <w:spacing w:line="360" w:lineRule="auto"/>
        <w:rPr>
          <w:sz w:val="24"/>
        </w:rPr>
      </w:pPr>
      <w:r>
        <w:rPr>
          <w:rFonts w:hint="eastAsia"/>
          <w:sz w:val="24"/>
        </w:rPr>
        <w:t xml:space="preserve">  可以输入，查询，修改,删除付款条件资料。</w:t>
      </w:r>
    </w:p>
    <w:p>
      <w:pPr>
        <w:spacing w:line="360" w:lineRule="auto"/>
        <w:rPr>
          <w:sz w:val="24"/>
        </w:rPr>
      </w:pPr>
      <w:r>
        <w:drawing>
          <wp:inline distT="0" distB="0" distL="0" distR="0">
            <wp:extent cx="5274310" cy="4376420"/>
            <wp:effectExtent l="0" t="0" r="254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6"/>
                    <a:stretch>
                      <a:fillRect/>
                    </a:stretch>
                  </pic:blipFill>
                  <pic:spPr>
                    <a:xfrm>
                      <a:off x="0" y="0"/>
                      <a:ext cx="5274310" cy="4376945"/>
                    </a:xfrm>
                    <a:prstGeom prst="rect">
                      <a:avLst/>
                    </a:prstGeom>
                  </pic:spPr>
                </pic:pic>
              </a:graphicData>
            </a:graphic>
          </wp:inline>
        </w:drawing>
      </w:r>
    </w:p>
    <w:p>
      <w:pPr>
        <w:pStyle w:val="24"/>
        <w:numPr>
          <w:ilvl w:val="0"/>
          <w:numId w:val="58"/>
        </w:numPr>
        <w:spacing w:line="360" w:lineRule="auto"/>
        <w:ind w:firstLineChars="0"/>
        <w:rPr>
          <w:sz w:val="24"/>
        </w:rPr>
      </w:pPr>
      <w:r>
        <w:rPr>
          <w:rFonts w:hint="eastAsia"/>
          <w:sz w:val="24"/>
        </w:rPr>
        <w:t>类别：可选择为采购/托工或销售；</w:t>
      </w:r>
    </w:p>
    <w:p>
      <w:pPr>
        <w:pStyle w:val="24"/>
        <w:numPr>
          <w:ilvl w:val="0"/>
          <w:numId w:val="58"/>
        </w:numPr>
        <w:spacing w:line="360" w:lineRule="auto"/>
        <w:ind w:firstLineChars="0"/>
        <w:rPr>
          <w:sz w:val="24"/>
        </w:rPr>
      </w:pPr>
      <w:r>
        <w:rPr>
          <w:rFonts w:hint="eastAsia"/>
          <w:sz w:val="24"/>
        </w:rPr>
        <w:t>代号：输入付款条件代号，不可为空；</w:t>
      </w:r>
    </w:p>
    <w:p>
      <w:pPr>
        <w:pStyle w:val="24"/>
        <w:numPr>
          <w:ilvl w:val="0"/>
          <w:numId w:val="58"/>
        </w:numPr>
        <w:spacing w:line="360" w:lineRule="auto"/>
        <w:ind w:firstLineChars="0"/>
        <w:rPr>
          <w:sz w:val="24"/>
        </w:rPr>
      </w:pPr>
      <w:r>
        <w:rPr>
          <w:rFonts w:hint="eastAsia"/>
          <w:sz w:val="24"/>
        </w:rPr>
        <w:t>预计收（付）款日：可选择加日数或加月数；</w:t>
      </w:r>
    </w:p>
    <w:p>
      <w:pPr>
        <w:pStyle w:val="24"/>
        <w:spacing w:line="360" w:lineRule="auto"/>
        <w:ind w:left="360" w:firstLine="0" w:firstLineChars="0"/>
        <w:rPr>
          <w:sz w:val="24"/>
        </w:rPr>
      </w:pPr>
      <w:r>
        <w:rPr>
          <w:rFonts w:hint="eastAsia"/>
          <w:sz w:val="24"/>
        </w:rPr>
        <w:t>选择“加日数”后，只能填写下方的“结帐后</w:t>
      </w:r>
      <w:r>
        <w:rPr>
          <w:rFonts w:hint="eastAsia"/>
          <w:sz w:val="24"/>
          <w:u w:val="single"/>
        </w:rPr>
        <w:t xml:space="preserve">  </w:t>
      </w:r>
      <w:r>
        <w:rPr>
          <w:rFonts w:hint="eastAsia"/>
          <w:sz w:val="24"/>
        </w:rPr>
        <w:t>天 起算日为</w:t>
      </w:r>
      <w:r>
        <w:rPr>
          <w:rFonts w:hint="eastAsia"/>
          <w:sz w:val="24"/>
          <w:u w:val="single"/>
        </w:rPr>
        <w:t xml:space="preserve">  </w:t>
      </w:r>
      <w:r>
        <w:rPr>
          <w:rFonts w:hint="eastAsia"/>
          <w:sz w:val="24"/>
        </w:rPr>
        <w:t xml:space="preserve">”； </w:t>
      </w:r>
    </w:p>
    <w:p>
      <w:pPr>
        <w:pStyle w:val="24"/>
        <w:spacing w:line="360" w:lineRule="auto"/>
        <w:ind w:left="360" w:firstLine="0" w:firstLineChars="0"/>
        <w:rPr>
          <w:sz w:val="24"/>
        </w:rPr>
      </w:pPr>
      <w:r>
        <w:rPr>
          <w:rFonts w:hint="eastAsia"/>
          <w:sz w:val="24"/>
        </w:rPr>
        <w:t>选择“加月数”后，只能填写下方的“结帐加</w:t>
      </w:r>
      <w:r>
        <w:rPr>
          <w:rFonts w:hint="eastAsia"/>
          <w:sz w:val="24"/>
          <w:u w:val="single"/>
        </w:rPr>
        <w:t xml:space="preserve">  </w:t>
      </w:r>
      <w:r>
        <w:rPr>
          <w:rFonts w:hint="eastAsia"/>
          <w:sz w:val="24"/>
        </w:rPr>
        <w:t>个月后逢</w:t>
      </w:r>
      <w:r>
        <w:rPr>
          <w:rFonts w:hint="eastAsia"/>
          <w:sz w:val="24"/>
          <w:u w:val="single"/>
        </w:rPr>
        <w:t xml:space="preserve">  </w:t>
      </w:r>
      <w:r>
        <w:rPr>
          <w:rFonts w:hint="eastAsia"/>
          <w:sz w:val="24"/>
        </w:rPr>
        <w:t>日”，例如：结帐加__个月=1,结帐逢__日=31时，若结帐日为2011/03/05则付款日期为2011/04/30；</w:t>
      </w:r>
    </w:p>
    <w:p>
      <w:pPr>
        <w:pStyle w:val="24"/>
        <w:numPr>
          <w:ilvl w:val="0"/>
          <w:numId w:val="58"/>
        </w:numPr>
        <w:spacing w:line="360" w:lineRule="auto"/>
        <w:ind w:firstLineChars="0"/>
        <w:rPr>
          <w:sz w:val="24"/>
        </w:rPr>
      </w:pPr>
      <w:r>
        <w:rPr>
          <w:rFonts w:hint="eastAsia"/>
          <w:sz w:val="24"/>
        </w:rPr>
        <w:t>资金实现日：可选择加日数或加月数；</w:t>
      </w:r>
    </w:p>
    <w:p>
      <w:pPr>
        <w:pStyle w:val="24"/>
        <w:spacing w:line="360" w:lineRule="auto"/>
        <w:ind w:left="360" w:firstLine="0" w:firstLineChars="0"/>
        <w:rPr>
          <w:sz w:val="24"/>
        </w:rPr>
      </w:pPr>
      <w:r>
        <w:rPr>
          <w:rFonts w:hint="eastAsia"/>
          <w:sz w:val="24"/>
        </w:rPr>
        <w:t>选择“加日数”后，只能填写下方的“付款后</w:t>
      </w:r>
      <w:r>
        <w:rPr>
          <w:rFonts w:hint="eastAsia"/>
          <w:sz w:val="24"/>
          <w:u w:val="single"/>
        </w:rPr>
        <w:t xml:space="preserve">  </w:t>
      </w:r>
      <w:r>
        <w:rPr>
          <w:rFonts w:hint="eastAsia"/>
          <w:sz w:val="24"/>
        </w:rPr>
        <w:t>天 起算日为</w:t>
      </w:r>
      <w:r>
        <w:rPr>
          <w:rFonts w:hint="eastAsia"/>
          <w:sz w:val="24"/>
          <w:u w:val="single"/>
        </w:rPr>
        <w:t xml:space="preserve">  </w:t>
      </w:r>
      <w:r>
        <w:rPr>
          <w:rFonts w:hint="eastAsia"/>
          <w:sz w:val="24"/>
        </w:rPr>
        <w:t>”；</w:t>
      </w:r>
    </w:p>
    <w:p>
      <w:pPr>
        <w:pStyle w:val="24"/>
        <w:spacing w:line="360" w:lineRule="auto"/>
        <w:ind w:left="360" w:firstLine="0" w:firstLineChars="0"/>
        <w:rPr>
          <w:sz w:val="24"/>
        </w:rPr>
      </w:pPr>
      <w:r>
        <w:rPr>
          <w:rFonts w:hint="eastAsia"/>
          <w:sz w:val="24"/>
        </w:rPr>
        <w:t>选择“加月数”后，只能填写下方的“付款加</w:t>
      </w:r>
      <w:r>
        <w:rPr>
          <w:rFonts w:hint="eastAsia"/>
          <w:sz w:val="24"/>
          <w:u w:val="single"/>
        </w:rPr>
        <w:t xml:space="preserve">  </w:t>
      </w:r>
      <w:r>
        <w:rPr>
          <w:rFonts w:hint="eastAsia"/>
          <w:sz w:val="24"/>
        </w:rPr>
        <w:t>个月后逢</w:t>
      </w:r>
      <w:r>
        <w:rPr>
          <w:rFonts w:hint="eastAsia"/>
          <w:sz w:val="24"/>
          <w:u w:val="single"/>
        </w:rPr>
        <w:t xml:space="preserve">  </w:t>
      </w:r>
      <w:r>
        <w:rPr>
          <w:rFonts w:hint="eastAsia"/>
          <w:sz w:val="24"/>
        </w:rPr>
        <w:t>日”；</w:t>
      </w:r>
    </w:p>
    <w:p>
      <w:pPr>
        <w:pStyle w:val="24"/>
        <w:numPr>
          <w:ilvl w:val="0"/>
          <w:numId w:val="58"/>
        </w:numPr>
        <w:spacing w:line="360" w:lineRule="auto"/>
        <w:ind w:firstLineChars="0"/>
        <w:rPr>
          <w:sz w:val="24"/>
        </w:rPr>
      </w:pPr>
      <w:r>
        <w:rPr>
          <w:rFonts w:hint="eastAsia"/>
          <w:sz w:val="24"/>
        </w:rPr>
        <w:t>取得折扣：可勾选付款时是否能取得折扣；若勾选“取得折扣”时，“取得折扣方式”等栏位才能输入；</w:t>
      </w:r>
    </w:p>
    <w:p>
      <w:pPr>
        <w:pStyle w:val="24"/>
        <w:numPr>
          <w:ilvl w:val="0"/>
          <w:numId w:val="58"/>
        </w:numPr>
        <w:spacing w:line="360" w:lineRule="auto"/>
        <w:ind w:firstLineChars="0"/>
        <w:rPr>
          <w:sz w:val="24"/>
        </w:rPr>
      </w:pPr>
      <w:r>
        <w:rPr>
          <w:rFonts w:hint="eastAsia"/>
          <w:sz w:val="24"/>
        </w:rPr>
        <w:t>取得折扣方式：取得折扣方式可选择“提前付款”或“缩短票期”；新增输入时预设以提前付款方式；</w:t>
      </w:r>
    </w:p>
    <w:p>
      <w:pPr>
        <w:pStyle w:val="24"/>
        <w:numPr>
          <w:ilvl w:val="0"/>
          <w:numId w:val="58"/>
        </w:numPr>
        <w:spacing w:line="360" w:lineRule="auto"/>
        <w:ind w:firstLineChars="0"/>
        <w:rPr>
          <w:sz w:val="24"/>
        </w:rPr>
      </w:pPr>
      <w:r>
        <w:rPr>
          <w:rFonts w:hint="eastAsia"/>
          <w:sz w:val="24"/>
        </w:rPr>
        <w:t>12</w:t>
      </w:r>
    </w:p>
    <w:p>
      <w:pPr>
        <w:pStyle w:val="24"/>
        <w:numPr>
          <w:ilvl w:val="0"/>
          <w:numId w:val="58"/>
        </w:numPr>
        <w:spacing w:line="360" w:lineRule="auto"/>
        <w:ind w:firstLineChars="0"/>
        <w:rPr>
          <w:sz w:val="24"/>
        </w:rPr>
      </w:pPr>
      <w:r>
        <w:rPr>
          <w:rFonts w:hint="eastAsia"/>
          <w:sz w:val="24"/>
        </w:rPr>
        <w:t>12</w:t>
      </w:r>
    </w:p>
    <w:p>
      <w:pPr>
        <w:pStyle w:val="5"/>
        <w:spacing w:line="360" w:lineRule="auto"/>
        <w:rPr>
          <w:sz w:val="24"/>
        </w:rPr>
      </w:pPr>
      <w:bookmarkStart w:id="67" w:name="_Toc505176330"/>
      <w:r>
        <w:rPr>
          <w:rFonts w:hint="eastAsia"/>
          <w:sz w:val="24"/>
        </w:rPr>
        <w:t>3.2.1.20 常用公式设定作业</w:t>
      </w:r>
      <w:bookmarkEnd w:id="67"/>
    </w:p>
    <w:p>
      <w:pPr>
        <w:spacing w:line="360" w:lineRule="auto"/>
        <w:ind w:firstLine="480"/>
        <w:rPr>
          <w:sz w:val="24"/>
        </w:rPr>
      </w:pPr>
      <w:r>
        <w:rPr>
          <w:rFonts w:hint="eastAsia"/>
          <w:sz w:val="24"/>
        </w:rPr>
        <w:t>设定软件中的常用公式。</w:t>
      </w:r>
    </w:p>
    <w:p>
      <w:pPr>
        <w:spacing w:line="360" w:lineRule="auto"/>
        <w:rPr>
          <w:sz w:val="24"/>
        </w:rPr>
      </w:pPr>
      <w:r>
        <w:drawing>
          <wp:inline distT="0" distB="0" distL="0" distR="0">
            <wp:extent cx="5274310" cy="3938270"/>
            <wp:effectExtent l="0" t="0" r="2540" b="508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7"/>
                    <a:stretch>
                      <a:fillRect/>
                    </a:stretch>
                  </pic:blipFill>
                  <pic:spPr>
                    <a:xfrm>
                      <a:off x="0" y="0"/>
                      <a:ext cx="5274310" cy="3938640"/>
                    </a:xfrm>
                    <a:prstGeom prst="rect">
                      <a:avLst/>
                    </a:prstGeom>
                  </pic:spPr>
                </pic:pic>
              </a:graphicData>
            </a:graphic>
          </wp:inline>
        </w:drawing>
      </w:r>
    </w:p>
    <w:p>
      <w:pPr>
        <w:pStyle w:val="5"/>
        <w:spacing w:line="360" w:lineRule="auto"/>
        <w:rPr>
          <w:sz w:val="24"/>
        </w:rPr>
      </w:pPr>
      <w:bookmarkStart w:id="68" w:name="_Toc505176331"/>
      <w:r>
        <w:rPr>
          <w:rFonts w:hint="eastAsia"/>
          <w:sz w:val="24"/>
        </w:rPr>
        <w:t>3.2.1.21 结算种类建立作业</w:t>
      </w:r>
      <w:bookmarkEnd w:id="68"/>
    </w:p>
    <w:p>
      <w:pPr>
        <w:spacing w:line="360" w:lineRule="auto"/>
        <w:rPr>
          <w:sz w:val="24"/>
        </w:rPr>
      </w:pPr>
      <w:r>
        <w:drawing>
          <wp:inline distT="0" distB="0" distL="0" distR="0">
            <wp:extent cx="5274310" cy="3408680"/>
            <wp:effectExtent l="0" t="0" r="254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8"/>
                    <a:stretch>
                      <a:fillRect/>
                    </a:stretch>
                  </pic:blipFill>
                  <pic:spPr>
                    <a:xfrm>
                      <a:off x="0" y="0"/>
                      <a:ext cx="5274310" cy="3408767"/>
                    </a:xfrm>
                    <a:prstGeom prst="rect">
                      <a:avLst/>
                    </a:prstGeom>
                  </pic:spPr>
                </pic:pic>
              </a:graphicData>
            </a:graphic>
          </wp:inline>
        </w:drawing>
      </w:r>
    </w:p>
    <w:p>
      <w:pPr>
        <w:pStyle w:val="4"/>
        <w:spacing w:line="360" w:lineRule="auto"/>
        <w:rPr>
          <w:sz w:val="28"/>
        </w:rPr>
      </w:pPr>
      <w:bookmarkStart w:id="69" w:name="_Toc505176332"/>
      <w:r>
        <w:rPr>
          <w:rFonts w:hint="eastAsia"/>
          <w:sz w:val="28"/>
        </w:rPr>
        <w:t>3.2.2 清单与明细表</w:t>
      </w:r>
      <w:bookmarkEnd w:id="69"/>
    </w:p>
    <w:p>
      <w:pPr>
        <w:pStyle w:val="4"/>
        <w:spacing w:line="360" w:lineRule="auto"/>
        <w:rPr>
          <w:sz w:val="28"/>
        </w:rPr>
      </w:pPr>
      <w:bookmarkStart w:id="70" w:name="_Toc505176333"/>
      <w:r>
        <w:rPr>
          <w:rFonts w:hint="eastAsia"/>
          <w:sz w:val="28"/>
        </w:rPr>
        <w:t>3.2.3 批次作业</w:t>
      </w:r>
      <w:bookmarkEnd w:id="70"/>
    </w:p>
    <w:p>
      <w:pPr>
        <w:pStyle w:val="2"/>
        <w:numPr>
          <w:ilvl w:val="0"/>
          <w:numId w:val="1"/>
        </w:numPr>
        <w:spacing w:line="360" w:lineRule="auto"/>
      </w:pPr>
      <w:bookmarkStart w:id="71" w:name="_Toc505176334"/>
      <w:r>
        <w:rPr>
          <w:rFonts w:hint="eastAsia"/>
        </w:rPr>
        <w:t>进销存管理系统简介</w:t>
      </w:r>
      <w:bookmarkEnd w:id="71"/>
    </w:p>
    <w:p>
      <w:pPr>
        <w:spacing w:line="360" w:lineRule="auto"/>
        <w:rPr>
          <w:sz w:val="24"/>
        </w:rPr>
      </w:pPr>
      <w:r>
        <w:rPr>
          <w:rFonts w:hint="eastAsia"/>
        </w:rPr>
        <w:t xml:space="preserve">    </w:t>
      </w:r>
      <w:r>
        <w:rPr>
          <w:rFonts w:hint="eastAsia"/>
          <w:sz w:val="24"/>
        </w:rPr>
        <w:t>进销存管理系统主要包含采购管理系统、品质管理系统、库存管理系统和销售管理系统四大板块。</w:t>
      </w:r>
    </w:p>
    <w:p>
      <w:pPr>
        <w:pStyle w:val="3"/>
        <w:spacing w:line="360" w:lineRule="auto"/>
      </w:pPr>
      <w:bookmarkStart w:id="72" w:name="_Toc505176335"/>
      <w:r>
        <w:rPr>
          <w:rFonts w:hint="eastAsia"/>
        </w:rPr>
        <w:t>5.1 采购管理系统</w:t>
      </w:r>
      <w:bookmarkEnd w:id="72"/>
    </w:p>
    <w:p>
      <w:pPr>
        <w:spacing w:line="360" w:lineRule="auto"/>
        <w:ind w:firstLine="480"/>
        <w:rPr>
          <w:sz w:val="24"/>
        </w:rPr>
      </w:pPr>
      <w:r>
        <w:rPr>
          <w:rFonts w:hint="eastAsia"/>
          <w:sz w:val="24"/>
        </w:rPr>
        <w:t>从请购、采购到进货的整套业务流程，都可以得到灵动的管理。分批检验和采购抽单结算等功能，严谨管理结合弹性调整，更加贴合用户实际状况。还可以从多种角度分析和评核供应商资质，从而缩减采购成本，降低采购风险。</w:t>
      </w:r>
    </w:p>
    <w:p>
      <w:pPr>
        <w:spacing w:line="360" w:lineRule="auto"/>
        <w:ind w:firstLine="480"/>
        <w:rPr>
          <w:sz w:val="24"/>
        </w:rPr>
      </w:pPr>
      <w:r>
        <w:rPr>
          <w:rFonts w:hint="eastAsia"/>
          <w:sz w:val="24"/>
        </w:rPr>
        <w:t>采购管理系统的主要操作流程如下图：</w:t>
      </w:r>
    </w:p>
    <w:p>
      <w:pPr>
        <w:spacing w:line="360" w:lineRule="auto"/>
        <w:rPr>
          <w:sz w:val="24"/>
        </w:rPr>
      </w:pPr>
      <w:r>
        <w:drawing>
          <wp:inline distT="0" distB="0" distL="0" distR="0">
            <wp:extent cx="5274310" cy="4160520"/>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19"/>
                    <a:stretch>
                      <a:fillRect/>
                    </a:stretch>
                  </pic:blipFill>
                  <pic:spPr>
                    <a:xfrm>
                      <a:off x="0" y="0"/>
                      <a:ext cx="5274310" cy="4160845"/>
                    </a:xfrm>
                    <a:prstGeom prst="rect">
                      <a:avLst/>
                    </a:prstGeom>
                  </pic:spPr>
                </pic:pic>
              </a:graphicData>
            </a:graphic>
          </wp:inline>
        </w:drawing>
      </w:r>
    </w:p>
    <w:p>
      <w:pPr>
        <w:spacing w:line="360" w:lineRule="auto"/>
        <w:rPr>
          <w:sz w:val="24"/>
        </w:rPr>
      </w:pPr>
      <w:r>
        <w:rPr>
          <w:rFonts w:hint="eastAsia"/>
          <w:sz w:val="24"/>
        </w:rPr>
        <w:t>采购管理系统操作基本流程：</w:t>
      </w:r>
    </w:p>
    <w:p>
      <w:pPr>
        <w:pStyle w:val="24"/>
        <w:numPr>
          <w:ilvl w:val="0"/>
          <w:numId w:val="59"/>
        </w:numPr>
        <w:spacing w:line="360" w:lineRule="auto"/>
        <w:ind w:firstLineChars="0"/>
        <w:rPr>
          <w:sz w:val="24"/>
        </w:rPr>
      </w:pPr>
      <w:r>
        <w:rPr>
          <w:rFonts w:hint="eastAsia"/>
          <w:sz w:val="24"/>
        </w:rPr>
        <w:t>完成采购管理系统中的“基本资料管理”基本信息录入；包括供应厂商资料建立作业、厂商资料变更作业以及单据性质设定作业；</w:t>
      </w:r>
    </w:p>
    <w:p>
      <w:pPr>
        <w:pStyle w:val="24"/>
        <w:numPr>
          <w:ilvl w:val="0"/>
          <w:numId w:val="59"/>
        </w:numPr>
        <w:spacing w:line="360" w:lineRule="auto"/>
        <w:ind w:firstLineChars="0"/>
        <w:rPr>
          <w:sz w:val="24"/>
        </w:rPr>
      </w:pPr>
      <w:r>
        <w:rPr>
          <w:rFonts w:hint="eastAsia"/>
          <w:sz w:val="24"/>
        </w:rPr>
        <w:t>需求部门人员填写请购单“请购单建立”；</w:t>
      </w:r>
    </w:p>
    <w:p>
      <w:pPr>
        <w:pStyle w:val="24"/>
        <w:numPr>
          <w:ilvl w:val="0"/>
          <w:numId w:val="59"/>
        </w:numPr>
        <w:spacing w:line="360" w:lineRule="auto"/>
        <w:ind w:firstLineChars="0"/>
        <w:rPr>
          <w:sz w:val="24"/>
        </w:rPr>
      </w:pPr>
      <w:r>
        <w:rPr>
          <w:rFonts w:hint="eastAsia"/>
          <w:sz w:val="24"/>
        </w:rPr>
        <w:t xml:space="preserve">请购单通过审核后，采购部门收到请购信息， </w:t>
      </w:r>
    </w:p>
    <w:p>
      <w:pPr>
        <w:pStyle w:val="24"/>
        <w:numPr>
          <w:ilvl w:val="0"/>
          <w:numId w:val="59"/>
        </w:numPr>
        <w:spacing w:line="360" w:lineRule="auto"/>
        <w:ind w:firstLineChars="0"/>
        <w:rPr>
          <w:sz w:val="24"/>
        </w:rPr>
      </w:pPr>
      <w:r>
        <w:rPr>
          <w:rFonts w:hint="eastAsia"/>
          <w:sz w:val="24"/>
        </w:rPr>
        <w:t>将询价结果逐一填写到“请购单资料维护”中；</w:t>
      </w:r>
    </w:p>
    <w:p>
      <w:pPr>
        <w:pStyle w:val="24"/>
        <w:numPr>
          <w:ilvl w:val="0"/>
          <w:numId w:val="59"/>
        </w:numPr>
        <w:spacing w:line="360" w:lineRule="auto"/>
        <w:ind w:firstLineChars="0"/>
        <w:rPr>
          <w:sz w:val="24"/>
        </w:rPr>
      </w:pPr>
      <w:r>
        <w:rPr>
          <w:rFonts w:hint="eastAsia"/>
          <w:sz w:val="24"/>
        </w:rPr>
        <w:t>完成请购资料维护后，使用“请购资料更新”功能，生成采购单；</w:t>
      </w:r>
    </w:p>
    <w:p>
      <w:pPr>
        <w:pStyle w:val="24"/>
        <w:numPr>
          <w:ilvl w:val="0"/>
          <w:numId w:val="59"/>
        </w:numPr>
        <w:spacing w:line="360" w:lineRule="auto"/>
        <w:ind w:firstLineChars="0"/>
        <w:rPr>
          <w:sz w:val="24"/>
        </w:rPr>
      </w:pPr>
      <w:r>
        <w:rPr>
          <w:rFonts w:hint="eastAsia"/>
          <w:sz w:val="24"/>
        </w:rPr>
        <w:t>采购部门使用者进行“采购单建立作业”，进行采购信息的录入；</w:t>
      </w:r>
    </w:p>
    <w:p>
      <w:pPr>
        <w:pStyle w:val="24"/>
        <w:numPr>
          <w:ilvl w:val="0"/>
          <w:numId w:val="59"/>
        </w:numPr>
        <w:spacing w:line="360" w:lineRule="auto"/>
        <w:ind w:firstLineChars="0"/>
        <w:rPr>
          <w:sz w:val="24"/>
        </w:rPr>
      </w:pPr>
      <w:r>
        <w:rPr>
          <w:rFonts w:hint="eastAsia"/>
          <w:sz w:val="24"/>
        </w:rPr>
        <w:t>采购单建立后，如因采购需求发生变化，或供应商问题需要修改采购信息，则可使用“采购变更单建立”；</w:t>
      </w:r>
    </w:p>
    <w:p>
      <w:pPr>
        <w:pStyle w:val="24"/>
        <w:numPr>
          <w:ilvl w:val="0"/>
          <w:numId w:val="59"/>
        </w:numPr>
        <w:spacing w:line="360" w:lineRule="auto"/>
        <w:ind w:firstLineChars="0"/>
        <w:rPr>
          <w:sz w:val="24"/>
        </w:rPr>
      </w:pPr>
      <w:r>
        <w:rPr>
          <w:rFonts w:hint="eastAsia"/>
          <w:sz w:val="24"/>
        </w:rPr>
        <w:t>供应商将物料送达后，办理“进货单建立”，并可进行品质检验（进货验收）；可在进货单中填写物料的验收数量；未验收合格的物料可进行“验退件退回”；</w:t>
      </w:r>
    </w:p>
    <w:p>
      <w:pPr>
        <w:pStyle w:val="24"/>
        <w:numPr>
          <w:ilvl w:val="0"/>
          <w:numId w:val="59"/>
        </w:numPr>
        <w:spacing w:line="360" w:lineRule="auto"/>
        <w:ind w:firstLineChars="0"/>
        <w:rPr>
          <w:sz w:val="24"/>
        </w:rPr>
      </w:pPr>
      <w:r>
        <w:rPr>
          <w:rFonts w:hint="eastAsia"/>
          <w:sz w:val="24"/>
        </w:rPr>
        <w:t>如有退货情况，则可进行“退货单建立”，进行相关的退货流程。</w:t>
      </w:r>
    </w:p>
    <w:p>
      <w:pPr>
        <w:spacing w:line="360" w:lineRule="auto"/>
        <w:rPr>
          <w:sz w:val="24"/>
        </w:rPr>
      </w:pPr>
    </w:p>
    <w:p>
      <w:pPr>
        <w:pStyle w:val="4"/>
        <w:spacing w:line="360" w:lineRule="auto"/>
        <w:rPr>
          <w:sz w:val="28"/>
        </w:rPr>
      </w:pPr>
      <w:bookmarkStart w:id="73" w:name="_Toc505176336"/>
      <w:r>
        <w:rPr>
          <w:rFonts w:hint="eastAsia"/>
          <w:sz w:val="28"/>
        </w:rPr>
        <w:t>5.1.1 基本资料管理</w:t>
      </w:r>
      <w:bookmarkEnd w:id="73"/>
    </w:p>
    <w:p>
      <w:pPr>
        <w:pStyle w:val="5"/>
        <w:spacing w:line="360" w:lineRule="auto"/>
        <w:rPr>
          <w:sz w:val="24"/>
        </w:rPr>
      </w:pPr>
      <w:bookmarkStart w:id="74" w:name="_Toc505176337"/>
      <w:r>
        <w:rPr>
          <w:rFonts w:hint="eastAsia"/>
          <w:sz w:val="24"/>
        </w:rPr>
        <w:t>5.1.1.1 供应厂商资料建立作业</w:t>
      </w:r>
      <w:bookmarkEnd w:id="74"/>
    </w:p>
    <w:p>
      <w:pPr>
        <w:spacing w:line="360" w:lineRule="auto"/>
        <w:ind w:firstLine="480"/>
        <w:rPr>
          <w:sz w:val="24"/>
        </w:rPr>
      </w:pPr>
      <w:r>
        <w:rPr>
          <w:rFonts w:hint="eastAsia"/>
          <w:sz w:val="24"/>
        </w:rPr>
        <w:t>采购供应商及托工加工厂商基本资料建立。该作业窗口共有基本资料、交易资料、地址资料和资料浏览四个单身页签。</w:t>
      </w:r>
    </w:p>
    <w:p>
      <w:pPr>
        <w:spacing w:line="360" w:lineRule="auto"/>
        <w:rPr>
          <w:sz w:val="24"/>
        </w:rPr>
      </w:pPr>
      <w:r>
        <w:drawing>
          <wp:inline distT="0" distB="0" distL="0" distR="0">
            <wp:extent cx="5274310" cy="3883660"/>
            <wp:effectExtent l="0" t="0" r="2540" b="25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20"/>
                    <a:stretch>
                      <a:fillRect/>
                    </a:stretch>
                  </pic:blipFill>
                  <pic:spPr>
                    <a:xfrm>
                      <a:off x="0" y="0"/>
                      <a:ext cx="5274310" cy="3883699"/>
                    </a:xfrm>
                    <a:prstGeom prst="rect">
                      <a:avLst/>
                    </a:prstGeom>
                  </pic:spPr>
                </pic:pic>
              </a:graphicData>
            </a:graphic>
          </wp:inline>
        </w:drawing>
      </w:r>
    </w:p>
    <w:p>
      <w:pPr>
        <w:pStyle w:val="24"/>
        <w:numPr>
          <w:ilvl w:val="0"/>
          <w:numId w:val="60"/>
        </w:numPr>
        <w:spacing w:line="360" w:lineRule="auto"/>
        <w:ind w:firstLineChars="0"/>
        <w:rPr>
          <w:sz w:val="24"/>
        </w:rPr>
      </w:pPr>
      <w:r>
        <w:rPr>
          <w:rFonts w:hint="eastAsia"/>
          <w:sz w:val="24"/>
        </w:rPr>
        <w:t>厂商代号：必填项，且不可重复，建议编号时先定义编号原则，将采购厂商及加工厂商的代号进行区分，以方便将来资料查询；</w:t>
      </w:r>
    </w:p>
    <w:p>
      <w:pPr>
        <w:pStyle w:val="24"/>
        <w:numPr>
          <w:ilvl w:val="0"/>
          <w:numId w:val="60"/>
        </w:numPr>
        <w:spacing w:line="360" w:lineRule="auto"/>
        <w:ind w:firstLineChars="0"/>
        <w:rPr>
          <w:sz w:val="24"/>
        </w:rPr>
      </w:pPr>
      <w:r>
        <w:rPr>
          <w:rFonts w:hint="eastAsia"/>
          <w:sz w:val="24"/>
        </w:rPr>
        <w:t>厂商分类：需开窗进行选择，选项应在基本资料系统中的“交易对象分类建立作业”中预先建立好；</w:t>
      </w:r>
    </w:p>
    <w:p>
      <w:pPr>
        <w:pStyle w:val="24"/>
        <w:numPr>
          <w:ilvl w:val="0"/>
          <w:numId w:val="60"/>
        </w:numPr>
        <w:spacing w:line="360" w:lineRule="auto"/>
        <w:ind w:firstLineChars="0"/>
        <w:rPr>
          <w:sz w:val="24"/>
        </w:rPr>
      </w:pPr>
      <w:r>
        <w:rPr>
          <w:rFonts w:hint="eastAsia"/>
          <w:sz w:val="24"/>
        </w:rPr>
        <w:t>统一编号：：为该厂商进行编号；</w:t>
      </w:r>
    </w:p>
    <w:p>
      <w:pPr>
        <w:pStyle w:val="24"/>
        <w:numPr>
          <w:ilvl w:val="0"/>
          <w:numId w:val="60"/>
        </w:numPr>
        <w:spacing w:line="360" w:lineRule="auto"/>
        <w:ind w:firstLineChars="0"/>
        <w:rPr>
          <w:sz w:val="24"/>
        </w:rPr>
      </w:pPr>
      <w:r>
        <w:rPr>
          <w:rFonts w:hint="eastAsia"/>
          <w:sz w:val="24"/>
        </w:rPr>
        <w:t>基本资料页签：主要用于输入该厂商的基本资料；</w:t>
      </w:r>
    </w:p>
    <w:p>
      <w:pPr>
        <w:pStyle w:val="24"/>
        <w:numPr>
          <w:ilvl w:val="0"/>
          <w:numId w:val="61"/>
        </w:numPr>
        <w:spacing w:line="360" w:lineRule="auto"/>
        <w:ind w:firstLineChars="0"/>
        <w:rPr>
          <w:sz w:val="24"/>
        </w:rPr>
      </w:pPr>
      <w:r>
        <w:rPr>
          <w:rFonts w:hint="eastAsia"/>
          <w:sz w:val="24"/>
        </w:rPr>
        <w:t>核准状况：在输入时默认显示“尚待核准”，需要将该厂商信息进行“确认”后，该栏位将显示为“已核准”，如需禁止该厂商与我公司的交易行为，则可设置为“不准交易”，设定后将不可在采购单等相关作业中选取该厂商；</w:t>
      </w:r>
    </w:p>
    <w:p>
      <w:pPr>
        <w:pStyle w:val="24"/>
        <w:numPr>
          <w:ilvl w:val="0"/>
          <w:numId w:val="61"/>
        </w:numPr>
        <w:spacing w:line="360" w:lineRule="auto"/>
        <w:ind w:firstLineChars="0"/>
        <w:rPr>
          <w:sz w:val="24"/>
        </w:rPr>
      </w:pPr>
      <w:r>
        <w:rPr>
          <w:rFonts w:hint="eastAsia"/>
          <w:sz w:val="24"/>
        </w:rPr>
        <w:t>国家别、地区别：需在管理维护系统的基础资料系统中使用“交易对象分类建立作业”进行预先添加；</w:t>
      </w:r>
    </w:p>
    <w:p>
      <w:pPr>
        <w:pStyle w:val="24"/>
        <w:numPr>
          <w:ilvl w:val="0"/>
          <w:numId w:val="61"/>
        </w:numPr>
        <w:spacing w:line="360" w:lineRule="auto"/>
        <w:ind w:firstLineChars="0"/>
        <w:rPr>
          <w:sz w:val="24"/>
        </w:rPr>
      </w:pPr>
      <w:r>
        <w:rPr>
          <w:rFonts w:hint="eastAsia"/>
          <w:sz w:val="24"/>
        </w:rPr>
        <w:t>采购人员：可选择我公司相关采购人员，进行标注，采购人员需在“职务类别建立作业”中，将公司人员添加到职务分类为“采购”的职务当中；</w:t>
      </w:r>
    </w:p>
    <w:p>
      <w:pPr>
        <w:pStyle w:val="24"/>
        <w:numPr>
          <w:ilvl w:val="0"/>
          <w:numId w:val="61"/>
        </w:numPr>
        <w:spacing w:line="360" w:lineRule="auto"/>
        <w:ind w:firstLineChars="0"/>
        <w:rPr>
          <w:sz w:val="24"/>
        </w:rPr>
      </w:pPr>
      <w:r>
        <w:rPr>
          <w:rFonts w:hint="eastAsia"/>
          <w:sz w:val="24"/>
        </w:rPr>
        <w:t>限定进货单使用者：勾选后表示厂商只允许限定的系统使用者进行选取使用，勾选后，应点击打开工具栏中的“</w:t>
      </w:r>
      <w:r>
        <w:drawing>
          <wp:inline distT="0" distB="0" distL="0" distR="0">
            <wp:extent cx="109220" cy="120650"/>
            <wp:effectExtent l="0" t="0" r="508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1"/>
                    <a:stretch>
                      <a:fillRect/>
                    </a:stretch>
                  </pic:blipFill>
                  <pic:spPr>
                    <a:xfrm>
                      <a:off x="0" y="0"/>
                      <a:ext cx="111111" cy="122807"/>
                    </a:xfrm>
                    <a:prstGeom prst="rect">
                      <a:avLst/>
                    </a:prstGeom>
                  </pic:spPr>
                </pic:pic>
              </a:graphicData>
            </a:graphic>
          </wp:inline>
        </w:drawing>
      </w:r>
      <w:r>
        <w:rPr>
          <w:rFonts w:hint="eastAsia"/>
          <w:sz w:val="24"/>
        </w:rPr>
        <w:t>”按钮，在开窗中选取相应的系统使用者账号；</w:t>
      </w:r>
    </w:p>
    <w:p>
      <w:pPr>
        <w:spacing w:line="360" w:lineRule="auto"/>
        <w:rPr>
          <w:sz w:val="24"/>
        </w:rPr>
      </w:pPr>
      <w:r>
        <w:drawing>
          <wp:inline distT="0" distB="0" distL="0" distR="0">
            <wp:extent cx="5274310" cy="3896360"/>
            <wp:effectExtent l="0" t="0" r="254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22"/>
                    <a:stretch>
                      <a:fillRect/>
                    </a:stretch>
                  </pic:blipFill>
                  <pic:spPr>
                    <a:xfrm>
                      <a:off x="0" y="0"/>
                      <a:ext cx="5274310" cy="3896519"/>
                    </a:xfrm>
                    <a:prstGeom prst="rect">
                      <a:avLst/>
                    </a:prstGeom>
                  </pic:spPr>
                </pic:pic>
              </a:graphicData>
            </a:graphic>
          </wp:inline>
        </w:drawing>
      </w:r>
    </w:p>
    <w:p>
      <w:pPr>
        <w:pStyle w:val="24"/>
        <w:numPr>
          <w:ilvl w:val="0"/>
          <w:numId w:val="60"/>
        </w:numPr>
        <w:spacing w:line="360" w:lineRule="auto"/>
        <w:ind w:firstLineChars="0"/>
        <w:rPr>
          <w:sz w:val="24"/>
        </w:rPr>
      </w:pPr>
      <w:r>
        <w:rPr>
          <w:rFonts w:hint="eastAsia"/>
          <w:sz w:val="24"/>
        </w:rPr>
        <w:t>交易资料页签：用于记录该厂商的相关交易资料及限制条件；</w:t>
      </w:r>
    </w:p>
    <w:p>
      <w:pPr>
        <w:pStyle w:val="24"/>
        <w:numPr>
          <w:ilvl w:val="0"/>
          <w:numId w:val="62"/>
        </w:numPr>
        <w:spacing w:line="360" w:lineRule="auto"/>
        <w:ind w:firstLineChars="0"/>
        <w:rPr>
          <w:sz w:val="24"/>
        </w:rPr>
      </w:pPr>
      <w:r>
        <w:rPr>
          <w:rFonts w:hint="eastAsia"/>
          <w:sz w:val="24"/>
        </w:rPr>
        <w:t>允许分批发货：是否允许该厂商分批发货，我公司可分多次进货；</w:t>
      </w:r>
    </w:p>
    <w:p>
      <w:pPr>
        <w:pStyle w:val="24"/>
        <w:numPr>
          <w:ilvl w:val="0"/>
          <w:numId w:val="62"/>
        </w:numPr>
        <w:spacing w:line="360" w:lineRule="auto"/>
        <w:ind w:firstLineChars="0"/>
        <w:rPr>
          <w:sz w:val="24"/>
        </w:rPr>
      </w:pPr>
      <w:r>
        <w:rPr>
          <w:rFonts w:hint="eastAsia"/>
          <w:sz w:val="24"/>
        </w:rPr>
        <w:t>初次交易时间和最近交易时间可在后期实际业务发生后自动带出；</w:t>
      </w:r>
    </w:p>
    <w:p>
      <w:pPr>
        <w:pStyle w:val="24"/>
        <w:numPr>
          <w:ilvl w:val="0"/>
          <w:numId w:val="62"/>
        </w:numPr>
        <w:spacing w:line="360" w:lineRule="auto"/>
        <w:ind w:firstLineChars="0"/>
        <w:rPr>
          <w:sz w:val="24"/>
        </w:rPr>
      </w:pPr>
      <w:r>
        <w:rPr>
          <w:rFonts w:hint="eastAsia"/>
          <w:sz w:val="24"/>
        </w:rPr>
        <w:t>取价顺序：用于在采购单录入作业时带出的默认价格，可选择厂商进价、最新进价或标准进价，并对其使用顺序进行排序；</w:t>
      </w:r>
    </w:p>
    <w:p>
      <w:pPr>
        <w:spacing w:line="360" w:lineRule="auto"/>
        <w:rPr>
          <w:sz w:val="24"/>
        </w:rPr>
      </w:pPr>
      <w:r>
        <w:drawing>
          <wp:inline distT="0" distB="0" distL="0" distR="0">
            <wp:extent cx="5274310" cy="3902710"/>
            <wp:effectExtent l="0" t="0" r="2540" b="25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3"/>
                    <a:stretch>
                      <a:fillRect/>
                    </a:stretch>
                  </pic:blipFill>
                  <pic:spPr>
                    <a:xfrm>
                      <a:off x="0" y="0"/>
                      <a:ext cx="5274310" cy="3903234"/>
                    </a:xfrm>
                    <a:prstGeom prst="rect">
                      <a:avLst/>
                    </a:prstGeom>
                  </pic:spPr>
                </pic:pic>
              </a:graphicData>
            </a:graphic>
          </wp:inline>
        </w:drawing>
      </w:r>
    </w:p>
    <w:p>
      <w:pPr>
        <w:pStyle w:val="24"/>
        <w:numPr>
          <w:ilvl w:val="0"/>
          <w:numId w:val="62"/>
        </w:numPr>
        <w:spacing w:line="360" w:lineRule="auto"/>
        <w:ind w:firstLineChars="0"/>
        <w:jc w:val="left"/>
        <w:rPr>
          <w:sz w:val="24"/>
        </w:rPr>
      </w:pPr>
      <w:r>
        <w:rPr>
          <w:rFonts w:hint="eastAsia"/>
          <w:sz w:val="24"/>
        </w:rPr>
        <w:t>付款条件：可在开窗中选取预设的付款条件，付款条件的选项需在“付款条件建立”中预设；</w:t>
      </w:r>
    </w:p>
    <w:p>
      <w:pPr>
        <w:pStyle w:val="24"/>
        <w:numPr>
          <w:ilvl w:val="0"/>
          <w:numId w:val="62"/>
        </w:numPr>
        <w:spacing w:line="360" w:lineRule="auto"/>
        <w:ind w:firstLineChars="0"/>
        <w:jc w:val="left"/>
        <w:rPr>
          <w:sz w:val="24"/>
        </w:rPr>
      </w:pPr>
      <w:r>
        <w:rPr>
          <w:rFonts w:hint="eastAsia"/>
          <w:sz w:val="24"/>
        </w:rPr>
        <w:t>结算种类：可在开窗中选取预设的结算种类，选项需在“结算种类建立”中预设；</w:t>
      </w:r>
    </w:p>
    <w:p>
      <w:pPr>
        <w:pStyle w:val="24"/>
        <w:numPr>
          <w:ilvl w:val="0"/>
          <w:numId w:val="62"/>
        </w:numPr>
        <w:spacing w:line="360" w:lineRule="auto"/>
        <w:ind w:firstLineChars="0"/>
        <w:jc w:val="left"/>
        <w:rPr>
          <w:sz w:val="24"/>
        </w:rPr>
      </w:pPr>
      <w:r>
        <w:rPr>
          <w:rFonts w:hint="eastAsia"/>
          <w:sz w:val="24"/>
        </w:rPr>
        <w:t>课税别：可在下拉菜单中选择厂商常用的交易税别；</w:t>
      </w:r>
    </w:p>
    <w:p>
      <w:pPr>
        <w:pStyle w:val="24"/>
        <w:spacing w:line="360" w:lineRule="auto"/>
        <w:ind w:left="1080" w:firstLine="0" w:firstLineChars="0"/>
        <w:jc w:val="left"/>
        <w:rPr>
          <w:sz w:val="24"/>
        </w:rPr>
      </w:pPr>
      <w:r>
        <w:rPr>
          <w:rFonts w:hint="eastAsia"/>
          <w:sz w:val="24"/>
        </w:rPr>
        <w:t>应税内含：表示物品价格中包含了税额，税率可进行设定；</w:t>
      </w:r>
    </w:p>
    <w:p>
      <w:pPr>
        <w:pStyle w:val="24"/>
        <w:spacing w:line="360" w:lineRule="auto"/>
        <w:ind w:left="1080" w:firstLine="0" w:firstLineChars="0"/>
        <w:jc w:val="left"/>
        <w:rPr>
          <w:sz w:val="24"/>
        </w:rPr>
      </w:pPr>
      <w:r>
        <w:rPr>
          <w:rFonts w:hint="eastAsia"/>
          <w:sz w:val="24"/>
        </w:rPr>
        <w:t>应收外加：表示物品价格中不包含税额，需在后方设定“税率”计算税额；</w:t>
      </w:r>
    </w:p>
    <w:p>
      <w:pPr>
        <w:pStyle w:val="24"/>
        <w:spacing w:line="360" w:lineRule="auto"/>
        <w:ind w:left="1080" w:firstLine="0" w:firstLineChars="0"/>
        <w:jc w:val="left"/>
        <w:rPr>
          <w:sz w:val="24"/>
        </w:rPr>
      </w:pPr>
      <w:r>
        <w:rPr>
          <w:rFonts w:hint="eastAsia"/>
          <w:sz w:val="24"/>
        </w:rPr>
        <w:t>零税率：表示与该厂商交易中的税额为零；</w:t>
      </w:r>
    </w:p>
    <w:p>
      <w:pPr>
        <w:pStyle w:val="24"/>
        <w:numPr>
          <w:ilvl w:val="0"/>
          <w:numId w:val="62"/>
        </w:numPr>
        <w:spacing w:line="360" w:lineRule="auto"/>
        <w:ind w:firstLineChars="0"/>
        <w:jc w:val="left"/>
        <w:rPr>
          <w:sz w:val="24"/>
        </w:rPr>
      </w:pPr>
      <w:r>
        <w:rPr>
          <w:rFonts w:hint="eastAsia"/>
          <w:sz w:val="24"/>
        </w:rPr>
        <w:t>ABC等级：用于设定该厂商的等级；</w:t>
      </w:r>
    </w:p>
    <w:p>
      <w:pPr>
        <w:pStyle w:val="24"/>
        <w:numPr>
          <w:ilvl w:val="0"/>
          <w:numId w:val="60"/>
        </w:numPr>
        <w:spacing w:line="360" w:lineRule="auto"/>
        <w:ind w:firstLineChars="0"/>
        <w:rPr>
          <w:sz w:val="24"/>
        </w:rPr>
      </w:pPr>
      <w:r>
        <w:rPr>
          <w:rFonts w:hint="eastAsia"/>
          <w:sz w:val="24"/>
        </w:rPr>
        <w:t>地址资料页签：可输入该厂商的联络地址以及账单地址。</w:t>
      </w:r>
    </w:p>
    <w:p>
      <w:pPr>
        <w:pStyle w:val="5"/>
        <w:spacing w:line="360" w:lineRule="auto"/>
        <w:rPr>
          <w:sz w:val="24"/>
        </w:rPr>
      </w:pPr>
      <w:bookmarkStart w:id="75" w:name="_Toc505176338"/>
      <w:r>
        <w:rPr>
          <w:rFonts w:hint="eastAsia"/>
          <w:sz w:val="24"/>
        </w:rPr>
        <w:t>5.1.1.2 厂商资料变更作业</w:t>
      </w:r>
      <w:bookmarkEnd w:id="75"/>
    </w:p>
    <w:p>
      <w:pPr>
        <w:spacing w:line="360" w:lineRule="auto"/>
        <w:ind w:firstLine="480"/>
        <w:rPr>
          <w:sz w:val="24"/>
        </w:rPr>
      </w:pPr>
      <w:r>
        <w:rPr>
          <w:rFonts w:hint="eastAsia"/>
          <w:sz w:val="24"/>
        </w:rPr>
        <w:t>对已设立的供应厂商资料进行修改。</w:t>
      </w:r>
    </w:p>
    <w:p>
      <w:pPr>
        <w:spacing w:line="360" w:lineRule="auto"/>
        <w:rPr>
          <w:sz w:val="24"/>
        </w:rPr>
      </w:pPr>
      <w:r>
        <w:drawing>
          <wp:inline distT="0" distB="0" distL="0" distR="0">
            <wp:extent cx="5274310" cy="3570605"/>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24"/>
                    <a:stretch>
                      <a:fillRect/>
                    </a:stretch>
                  </pic:blipFill>
                  <pic:spPr>
                    <a:xfrm>
                      <a:off x="0" y="0"/>
                      <a:ext cx="5274310" cy="3571147"/>
                    </a:xfrm>
                    <a:prstGeom prst="rect">
                      <a:avLst/>
                    </a:prstGeom>
                  </pic:spPr>
                </pic:pic>
              </a:graphicData>
            </a:graphic>
          </wp:inline>
        </w:drawing>
      </w:r>
    </w:p>
    <w:p>
      <w:pPr>
        <w:pStyle w:val="24"/>
        <w:numPr>
          <w:ilvl w:val="0"/>
          <w:numId w:val="63"/>
        </w:numPr>
        <w:spacing w:line="360" w:lineRule="auto"/>
        <w:ind w:firstLineChars="0"/>
        <w:rPr>
          <w:sz w:val="24"/>
        </w:rPr>
      </w:pPr>
      <w:r>
        <w:rPr>
          <w:rFonts w:hint="eastAsia"/>
          <w:sz w:val="24"/>
        </w:rPr>
        <w:t>单击工具栏的“新增”按钮后，即可开始在单头及单身中进行信息变更；</w:t>
      </w:r>
    </w:p>
    <w:p>
      <w:pPr>
        <w:pStyle w:val="24"/>
        <w:numPr>
          <w:ilvl w:val="0"/>
          <w:numId w:val="63"/>
        </w:numPr>
        <w:spacing w:line="360" w:lineRule="auto"/>
        <w:ind w:firstLineChars="0"/>
        <w:rPr>
          <w:sz w:val="24"/>
        </w:rPr>
      </w:pPr>
      <w:r>
        <w:rPr>
          <w:rFonts w:hint="eastAsia"/>
          <w:sz w:val="24"/>
        </w:rPr>
        <w:t>厂商代号：可直接输入系统中已有的厂商代号，或单击字段后的“</w:t>
      </w:r>
      <w:r>
        <w:drawing>
          <wp:inline distT="0" distB="0" distL="0" distR="0">
            <wp:extent cx="120015" cy="15303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5"/>
                    <a:stretch>
                      <a:fillRect/>
                    </a:stretch>
                  </pic:blipFill>
                  <pic:spPr>
                    <a:xfrm>
                      <a:off x="0" y="0"/>
                      <a:ext cx="122496" cy="156522"/>
                    </a:xfrm>
                    <a:prstGeom prst="rect">
                      <a:avLst/>
                    </a:prstGeom>
                  </pic:spPr>
                </pic:pic>
              </a:graphicData>
            </a:graphic>
          </wp:inline>
        </w:drawing>
      </w:r>
      <w:r>
        <w:rPr>
          <w:rFonts w:hint="eastAsia"/>
          <w:sz w:val="24"/>
        </w:rPr>
        <w:t>”按钮，在开窗中选择相应的供应厂商；</w:t>
      </w:r>
    </w:p>
    <w:p>
      <w:pPr>
        <w:spacing w:line="360" w:lineRule="auto"/>
        <w:rPr>
          <w:sz w:val="24"/>
        </w:rPr>
      </w:pPr>
      <w:r>
        <w:drawing>
          <wp:inline distT="0" distB="0" distL="0" distR="0">
            <wp:extent cx="5274310" cy="356298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26"/>
                    <a:stretch>
                      <a:fillRect/>
                    </a:stretch>
                  </pic:blipFill>
                  <pic:spPr>
                    <a:xfrm>
                      <a:off x="0" y="0"/>
                      <a:ext cx="5274310" cy="3563212"/>
                    </a:xfrm>
                    <a:prstGeom prst="rect">
                      <a:avLst/>
                    </a:prstGeom>
                  </pic:spPr>
                </pic:pic>
              </a:graphicData>
            </a:graphic>
          </wp:inline>
        </w:drawing>
      </w:r>
    </w:p>
    <w:p>
      <w:pPr>
        <w:pStyle w:val="24"/>
        <w:numPr>
          <w:ilvl w:val="0"/>
          <w:numId w:val="63"/>
        </w:numPr>
        <w:spacing w:line="360" w:lineRule="auto"/>
        <w:ind w:firstLineChars="0"/>
        <w:rPr>
          <w:sz w:val="24"/>
        </w:rPr>
      </w:pPr>
      <w:r>
        <w:rPr>
          <w:rFonts w:hint="eastAsia"/>
          <w:sz w:val="24"/>
        </w:rPr>
        <w:t>在开窗中双击相应的厂商资料即可关闭开窗，将选定厂商的资料带出到单头字段中；</w:t>
      </w:r>
    </w:p>
    <w:p>
      <w:pPr>
        <w:pStyle w:val="24"/>
        <w:numPr>
          <w:ilvl w:val="0"/>
          <w:numId w:val="63"/>
        </w:numPr>
        <w:spacing w:line="360" w:lineRule="auto"/>
        <w:ind w:firstLineChars="0"/>
        <w:rPr>
          <w:sz w:val="24"/>
        </w:rPr>
      </w:pPr>
      <w:r>
        <w:rPr>
          <w:rFonts w:hint="eastAsia"/>
          <w:sz w:val="24"/>
        </w:rPr>
        <w:t>操作人员可填写变更原因及备注栏，用于记录变更情况；</w:t>
      </w:r>
    </w:p>
    <w:p>
      <w:pPr>
        <w:pStyle w:val="24"/>
        <w:numPr>
          <w:ilvl w:val="0"/>
          <w:numId w:val="63"/>
        </w:numPr>
        <w:spacing w:line="360" w:lineRule="auto"/>
        <w:ind w:firstLineChars="0"/>
        <w:rPr>
          <w:sz w:val="24"/>
        </w:rPr>
      </w:pPr>
      <w:r>
        <w:rPr>
          <w:rFonts w:hint="eastAsia"/>
          <w:sz w:val="24"/>
        </w:rPr>
        <w:t>作业单身：操作人员需在单身中逐条选择需要修改的供应厂商资料：</w:t>
      </w:r>
    </w:p>
    <w:p>
      <w:pPr>
        <w:pStyle w:val="24"/>
        <w:numPr>
          <w:ilvl w:val="0"/>
          <w:numId w:val="64"/>
        </w:numPr>
        <w:spacing w:line="360" w:lineRule="auto"/>
        <w:ind w:firstLineChars="0"/>
        <w:rPr>
          <w:sz w:val="24"/>
        </w:rPr>
      </w:pPr>
      <w:r>
        <w:rPr>
          <w:rFonts w:hint="eastAsia"/>
          <w:sz w:val="24"/>
        </w:rPr>
        <w:t>单击单身中“变更栏位”字段的“</w:t>
      </w:r>
      <w:r>
        <w:drawing>
          <wp:inline distT="0" distB="0" distL="0" distR="0">
            <wp:extent cx="142240" cy="113665"/>
            <wp:effectExtent l="0" t="0" r="0" b="6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27"/>
                    <a:stretch>
                      <a:fillRect/>
                    </a:stretch>
                  </pic:blipFill>
                  <pic:spPr>
                    <a:xfrm>
                      <a:off x="0" y="0"/>
                      <a:ext cx="142857" cy="114286"/>
                    </a:xfrm>
                    <a:prstGeom prst="rect">
                      <a:avLst/>
                    </a:prstGeom>
                  </pic:spPr>
                </pic:pic>
              </a:graphicData>
            </a:graphic>
          </wp:inline>
        </w:drawing>
      </w:r>
      <w:r>
        <w:rPr>
          <w:rFonts w:hint="eastAsia"/>
          <w:sz w:val="24"/>
        </w:rPr>
        <w:t>”按钮，即可在开窗中选择供应厂商资料作业中的各个栏位进行变更；</w:t>
      </w:r>
    </w:p>
    <w:p>
      <w:pPr>
        <w:spacing w:line="360" w:lineRule="auto"/>
        <w:rPr>
          <w:sz w:val="24"/>
        </w:rPr>
      </w:pPr>
      <w:r>
        <w:drawing>
          <wp:inline distT="0" distB="0" distL="0" distR="0">
            <wp:extent cx="5274310" cy="3564890"/>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28"/>
                    <a:stretch>
                      <a:fillRect/>
                    </a:stretch>
                  </pic:blipFill>
                  <pic:spPr>
                    <a:xfrm>
                      <a:off x="0" y="0"/>
                      <a:ext cx="5274310" cy="3565043"/>
                    </a:xfrm>
                    <a:prstGeom prst="rect">
                      <a:avLst/>
                    </a:prstGeom>
                  </pic:spPr>
                </pic:pic>
              </a:graphicData>
            </a:graphic>
          </wp:inline>
        </w:drawing>
      </w:r>
    </w:p>
    <w:p>
      <w:pPr>
        <w:pStyle w:val="24"/>
        <w:numPr>
          <w:ilvl w:val="0"/>
          <w:numId w:val="64"/>
        </w:numPr>
        <w:spacing w:line="360" w:lineRule="auto"/>
        <w:ind w:firstLineChars="0"/>
        <w:rPr>
          <w:sz w:val="24"/>
        </w:rPr>
      </w:pPr>
      <w:r>
        <w:rPr>
          <w:rFonts w:hint="eastAsia"/>
          <w:sz w:val="24"/>
        </w:rPr>
        <w:t>双击选定的资料栏位，即可关闭开窗，将选定的资料带出到单身中，</w:t>
      </w:r>
    </w:p>
    <w:p>
      <w:pPr>
        <w:pStyle w:val="24"/>
        <w:numPr>
          <w:ilvl w:val="0"/>
          <w:numId w:val="64"/>
        </w:numPr>
        <w:spacing w:line="360" w:lineRule="auto"/>
        <w:ind w:firstLineChars="0"/>
        <w:rPr>
          <w:sz w:val="24"/>
        </w:rPr>
      </w:pPr>
      <w:r>
        <w:rPr>
          <w:rFonts w:hint="eastAsia"/>
          <w:sz w:val="24"/>
        </w:rPr>
        <w:t>操作人可单击选定单身中的“新值”字段，再输入变更后的值，即可完成修改，修改后，字段值将变为红色；</w:t>
      </w:r>
    </w:p>
    <w:p>
      <w:pPr>
        <w:spacing w:line="360" w:lineRule="auto"/>
        <w:rPr>
          <w:sz w:val="24"/>
        </w:rPr>
      </w:pPr>
      <w:r>
        <w:drawing>
          <wp:inline distT="0" distB="0" distL="0" distR="0">
            <wp:extent cx="5274310" cy="352806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9"/>
                    <a:stretch>
                      <a:fillRect/>
                    </a:stretch>
                  </pic:blipFill>
                  <pic:spPr>
                    <a:xfrm>
                      <a:off x="0" y="0"/>
                      <a:ext cx="5274310" cy="3528416"/>
                    </a:xfrm>
                    <a:prstGeom prst="rect">
                      <a:avLst/>
                    </a:prstGeom>
                  </pic:spPr>
                </pic:pic>
              </a:graphicData>
            </a:graphic>
          </wp:inline>
        </w:drawing>
      </w:r>
    </w:p>
    <w:p>
      <w:pPr>
        <w:pStyle w:val="24"/>
        <w:numPr>
          <w:ilvl w:val="0"/>
          <w:numId w:val="63"/>
        </w:numPr>
        <w:spacing w:line="360" w:lineRule="auto"/>
        <w:ind w:firstLineChars="0"/>
        <w:rPr>
          <w:sz w:val="24"/>
        </w:rPr>
      </w:pPr>
      <w:r>
        <w:rPr>
          <w:rFonts w:hint="eastAsia"/>
          <w:sz w:val="24"/>
        </w:rPr>
        <w:t>完成修改后，单击工具栏的保存按钮，再有审核人员对信息进行审核，单击工具栏中的确认按钮“</w:t>
      </w:r>
      <w:r>
        <w:drawing>
          <wp:inline distT="0" distB="0" distL="0" distR="0">
            <wp:extent cx="146050" cy="146050"/>
            <wp:effectExtent l="0" t="0" r="6350" b="635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30"/>
                    <a:stretch>
                      <a:fillRect/>
                    </a:stretch>
                  </pic:blipFill>
                  <pic:spPr>
                    <a:xfrm>
                      <a:off x="0" y="0"/>
                      <a:ext cx="144762" cy="144762"/>
                    </a:xfrm>
                    <a:prstGeom prst="rect">
                      <a:avLst/>
                    </a:prstGeom>
                  </pic:spPr>
                </pic:pic>
              </a:graphicData>
            </a:graphic>
          </wp:inline>
        </w:drawing>
      </w:r>
      <w:r>
        <w:rPr>
          <w:rFonts w:hint="eastAsia"/>
          <w:sz w:val="24"/>
        </w:rPr>
        <w:t>”即可完成厂商资料的修改。</w:t>
      </w:r>
    </w:p>
    <w:p>
      <w:pPr>
        <w:pStyle w:val="5"/>
        <w:spacing w:line="360" w:lineRule="auto"/>
        <w:rPr>
          <w:sz w:val="24"/>
        </w:rPr>
      </w:pPr>
      <w:bookmarkStart w:id="76" w:name="_Toc505176339"/>
      <w:r>
        <w:rPr>
          <w:rFonts w:hint="eastAsia"/>
          <w:sz w:val="24"/>
        </w:rPr>
        <w:t>5.1.1.3 单据性质设定作业</w:t>
      </w:r>
      <w:bookmarkEnd w:id="76"/>
    </w:p>
    <w:p>
      <w:pPr>
        <w:spacing w:line="360" w:lineRule="auto"/>
        <w:ind w:firstLine="480"/>
        <w:rPr>
          <w:sz w:val="24"/>
        </w:rPr>
      </w:pPr>
      <w:r>
        <w:rPr>
          <w:rFonts w:hint="eastAsia"/>
          <w:sz w:val="24"/>
        </w:rPr>
        <w:t>采购系统所使用的单据如核价单，请购单，采购单，进货单及退货单的单据代号及性质。</w:t>
      </w:r>
    </w:p>
    <w:p>
      <w:pPr>
        <w:spacing w:line="360" w:lineRule="auto"/>
        <w:ind w:firstLine="480"/>
        <w:rPr>
          <w:sz w:val="24"/>
        </w:rPr>
      </w:pPr>
      <w:r>
        <w:rPr>
          <w:rFonts w:hint="eastAsia"/>
          <w:sz w:val="24"/>
        </w:rPr>
        <w:t>该作业主要用于将各类单据作业根据单别进行分类，且根据不同单别设定不同的使用人。</w:t>
      </w:r>
    </w:p>
    <w:p>
      <w:pPr>
        <w:spacing w:line="360" w:lineRule="auto"/>
        <w:ind w:firstLine="480"/>
        <w:rPr>
          <w:sz w:val="24"/>
        </w:rPr>
      </w:pPr>
      <w:r>
        <w:rPr>
          <w:rFonts w:hint="eastAsia"/>
          <w:sz w:val="24"/>
        </w:rPr>
        <w:t>例如：在企业的实际运营中，需要采购多种类的物品，如原材料、配件、办公耗材等，且需要由不同的采购人员进行采购，那么就需要将采购单细分为原材料采购单、配件采购单和办公耗材采购单等等，并且可以限定一位采购人员只能使用一种采购单。</w:t>
      </w:r>
    </w:p>
    <w:p>
      <w:pPr>
        <w:spacing w:line="360" w:lineRule="auto"/>
        <w:rPr>
          <w:sz w:val="24"/>
        </w:rPr>
      </w:pPr>
      <w:r>
        <w:drawing>
          <wp:inline distT="0" distB="0" distL="0" distR="0">
            <wp:extent cx="5274310" cy="3916045"/>
            <wp:effectExtent l="0" t="0" r="2540" b="825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31"/>
                    <a:stretch>
                      <a:fillRect/>
                    </a:stretch>
                  </pic:blipFill>
                  <pic:spPr>
                    <a:xfrm>
                      <a:off x="0" y="0"/>
                      <a:ext cx="5274310" cy="3916664"/>
                    </a:xfrm>
                    <a:prstGeom prst="rect">
                      <a:avLst/>
                    </a:prstGeom>
                  </pic:spPr>
                </pic:pic>
              </a:graphicData>
            </a:graphic>
          </wp:inline>
        </w:drawing>
      </w:r>
    </w:p>
    <w:p>
      <w:pPr>
        <w:pStyle w:val="24"/>
        <w:numPr>
          <w:ilvl w:val="0"/>
          <w:numId w:val="65"/>
        </w:numPr>
        <w:spacing w:line="360" w:lineRule="auto"/>
        <w:ind w:firstLineChars="0"/>
        <w:rPr>
          <w:sz w:val="24"/>
        </w:rPr>
      </w:pPr>
      <w:r>
        <w:rPr>
          <w:rFonts w:hint="eastAsia"/>
          <w:sz w:val="24"/>
        </w:rPr>
        <w:t>单击工具栏中的新建按钮，即可开始单据性质的设定；</w:t>
      </w:r>
    </w:p>
    <w:p>
      <w:pPr>
        <w:pStyle w:val="24"/>
        <w:numPr>
          <w:ilvl w:val="0"/>
          <w:numId w:val="65"/>
        </w:numPr>
        <w:spacing w:line="360" w:lineRule="auto"/>
        <w:ind w:firstLineChars="0"/>
        <w:rPr>
          <w:sz w:val="24"/>
        </w:rPr>
      </w:pPr>
      <w:r>
        <w:rPr>
          <w:rFonts w:hint="eastAsia"/>
          <w:sz w:val="24"/>
        </w:rPr>
        <w:t>在实际操作中，可选选择“单据性质”，可在下拉菜单中选择请购单据、核价单据、采购单据、进货单据、退货单据或暂收单据；</w:t>
      </w:r>
    </w:p>
    <w:p>
      <w:pPr>
        <w:pStyle w:val="24"/>
        <w:numPr>
          <w:ilvl w:val="0"/>
          <w:numId w:val="65"/>
        </w:numPr>
        <w:spacing w:line="360" w:lineRule="auto"/>
        <w:ind w:firstLineChars="0"/>
        <w:rPr>
          <w:sz w:val="24"/>
        </w:rPr>
      </w:pPr>
      <w:r>
        <w:rPr>
          <w:rFonts w:hint="eastAsia"/>
          <w:sz w:val="24"/>
        </w:rPr>
        <w:t>填写单别，单别编号可由企业实际情况设定编码原则，确定新增后不可修改；</w:t>
      </w:r>
    </w:p>
    <w:p>
      <w:pPr>
        <w:pStyle w:val="24"/>
        <w:numPr>
          <w:ilvl w:val="0"/>
          <w:numId w:val="65"/>
        </w:numPr>
        <w:spacing w:line="360" w:lineRule="auto"/>
        <w:ind w:firstLineChars="0"/>
        <w:rPr>
          <w:sz w:val="24"/>
        </w:rPr>
      </w:pPr>
      <w:r>
        <w:rPr>
          <w:rFonts w:hint="eastAsia"/>
          <w:sz w:val="24"/>
        </w:rPr>
        <w:t>单据名称：可将相关的单据作业划分不同种类，并命名，如原料采购单、配件采购单等；</w:t>
      </w:r>
    </w:p>
    <w:p>
      <w:pPr>
        <w:pStyle w:val="24"/>
        <w:numPr>
          <w:ilvl w:val="0"/>
          <w:numId w:val="65"/>
        </w:numPr>
        <w:spacing w:line="360" w:lineRule="auto"/>
        <w:ind w:firstLineChars="0"/>
        <w:rPr>
          <w:sz w:val="24"/>
        </w:rPr>
      </w:pPr>
      <w:r>
        <w:rPr>
          <w:rFonts w:hint="eastAsia"/>
          <w:sz w:val="24"/>
        </w:rPr>
        <w:t>编码方式：单据编号的编码方式；可选择日编、月编、流水号或手动编号；</w:t>
      </w:r>
    </w:p>
    <w:p>
      <w:pPr>
        <w:pStyle w:val="24"/>
        <w:spacing w:line="360" w:lineRule="auto"/>
        <w:ind w:left="360" w:firstLine="0" w:firstLineChars="0"/>
        <w:rPr>
          <w:sz w:val="24"/>
        </w:rPr>
      </w:pPr>
      <w:r>
        <w:rPr>
          <w:rFonts w:hint="eastAsia"/>
          <w:sz w:val="24"/>
        </w:rPr>
        <w:t>若选择日编，在下方输入需要获取的年码位数和流水码位数，则默认的编码格式为：YYMMDD999，表示两位年码、两位月码、两位日码和三位流水码，例如170101001；</w:t>
      </w:r>
    </w:p>
    <w:p>
      <w:pPr>
        <w:pStyle w:val="24"/>
        <w:spacing w:line="360" w:lineRule="auto"/>
        <w:ind w:left="360" w:firstLine="0" w:firstLineChars="0"/>
        <w:rPr>
          <w:sz w:val="24"/>
        </w:rPr>
      </w:pPr>
      <w:r>
        <w:rPr>
          <w:rFonts w:hint="eastAsia"/>
          <w:sz w:val="24"/>
        </w:rPr>
        <w:t>若选择月编，在下方输入需要获取的年码位数和流水码位数，则默认的编码格式为：YYMM999，表示两位年码、两位月码和三位流水码，例如1701001；</w:t>
      </w:r>
    </w:p>
    <w:p>
      <w:pPr>
        <w:pStyle w:val="24"/>
        <w:spacing w:line="360" w:lineRule="auto"/>
        <w:ind w:left="360" w:firstLine="0" w:firstLineChars="0"/>
        <w:rPr>
          <w:sz w:val="24"/>
        </w:rPr>
      </w:pPr>
      <w:r>
        <w:rPr>
          <w:rFonts w:hint="eastAsia"/>
          <w:sz w:val="24"/>
        </w:rPr>
        <w:t>若选择流水号，则只需填写流水号位数，该单据的编号则只用流水号计数；</w:t>
      </w:r>
    </w:p>
    <w:p>
      <w:pPr>
        <w:pStyle w:val="24"/>
        <w:numPr>
          <w:ilvl w:val="0"/>
          <w:numId w:val="65"/>
        </w:numPr>
        <w:spacing w:line="360" w:lineRule="auto"/>
        <w:ind w:firstLineChars="0"/>
        <w:rPr>
          <w:sz w:val="24"/>
        </w:rPr>
      </w:pPr>
      <w:r>
        <w:rPr>
          <w:rFonts w:hint="eastAsia"/>
          <w:sz w:val="24"/>
        </w:rPr>
        <w:t>品号输入方式：可选取采品号输入或采条码输入；</w:t>
      </w:r>
    </w:p>
    <w:p>
      <w:pPr>
        <w:pStyle w:val="24"/>
        <w:spacing w:line="360" w:lineRule="auto"/>
        <w:ind w:left="360" w:firstLine="0" w:firstLineChars="0"/>
        <w:rPr>
          <w:sz w:val="24"/>
        </w:rPr>
      </w:pPr>
      <w:r>
        <w:rPr>
          <w:rFonts w:hint="eastAsia"/>
          <w:sz w:val="24"/>
        </w:rPr>
        <w:t>采品号输入：输入商品资料时（如采购单,销货单…），以品号为输入基准；</w:t>
      </w:r>
    </w:p>
    <w:p>
      <w:pPr>
        <w:pStyle w:val="24"/>
        <w:spacing w:line="360" w:lineRule="auto"/>
        <w:ind w:left="360" w:firstLine="0" w:firstLineChars="0"/>
        <w:rPr>
          <w:sz w:val="24"/>
        </w:rPr>
      </w:pPr>
      <w:r>
        <w:rPr>
          <w:rFonts w:hint="eastAsia"/>
          <w:sz w:val="24"/>
        </w:rPr>
        <w:t>采条码输入：输入商品资料时，以商品的条码编号为输入基准，选择此输入方式时，该商品必须在“商品资料建立作业”中输入“条码”资料，作业中输入商品资料开窗是以条码为开窗索引基准；</w:t>
      </w:r>
    </w:p>
    <w:p>
      <w:pPr>
        <w:pStyle w:val="24"/>
        <w:numPr>
          <w:ilvl w:val="0"/>
          <w:numId w:val="65"/>
        </w:numPr>
        <w:spacing w:line="360" w:lineRule="auto"/>
        <w:ind w:firstLineChars="0"/>
        <w:rPr>
          <w:sz w:val="24"/>
        </w:rPr>
      </w:pPr>
      <w:r>
        <w:rPr>
          <w:rFonts w:hint="eastAsia"/>
          <w:sz w:val="24"/>
        </w:rPr>
        <w:t>自动确认：勾选后表示填写完保存单据后，该单据马上生效，对采购单而言，采购人员输入采购单后，马上会进入已采未交量；进货单输入后会库存增加且进货单生效；</w:t>
      </w:r>
    </w:p>
    <w:p>
      <w:pPr>
        <w:pStyle w:val="24"/>
        <w:spacing w:line="360" w:lineRule="auto"/>
        <w:ind w:left="360" w:firstLine="0" w:firstLineChars="0"/>
        <w:rPr>
          <w:sz w:val="24"/>
        </w:rPr>
      </w:pPr>
      <w:r>
        <w:rPr>
          <w:rFonts w:hint="eastAsia"/>
          <w:sz w:val="24"/>
        </w:rPr>
        <w:t>若单据输入的人员与核准的人员不同，比如说核准的人员为采购经理，那么单据将分两段生效，则不可自动确认；</w:t>
      </w:r>
    </w:p>
    <w:p>
      <w:pPr>
        <w:pStyle w:val="24"/>
        <w:numPr>
          <w:ilvl w:val="0"/>
          <w:numId w:val="65"/>
        </w:numPr>
        <w:spacing w:line="360" w:lineRule="auto"/>
        <w:ind w:firstLineChars="0"/>
        <w:rPr>
          <w:sz w:val="24"/>
        </w:rPr>
      </w:pPr>
      <w:r>
        <w:rPr>
          <w:rFonts w:hint="eastAsia"/>
          <w:sz w:val="24"/>
        </w:rPr>
        <w:t>自动打印：勾选后表示该单据在完成填写保存后自动打印；</w:t>
      </w:r>
    </w:p>
    <w:p>
      <w:pPr>
        <w:pStyle w:val="24"/>
        <w:numPr>
          <w:ilvl w:val="0"/>
          <w:numId w:val="65"/>
        </w:numPr>
        <w:spacing w:line="360" w:lineRule="auto"/>
        <w:ind w:firstLineChars="0"/>
        <w:rPr>
          <w:sz w:val="24"/>
        </w:rPr>
      </w:pPr>
      <w:r>
        <w:rPr>
          <w:rFonts w:hint="eastAsia"/>
          <w:sz w:val="24"/>
        </w:rPr>
        <w:t>更新核价：仅在设定核价单单据、采购单据、进货单据性质时可勾选，候选后表示单据确认时，该单据的单价资料是否要更新“品号厂商资料”；</w:t>
      </w:r>
    </w:p>
    <w:p>
      <w:pPr>
        <w:pStyle w:val="24"/>
        <w:spacing w:line="360" w:lineRule="auto"/>
        <w:ind w:left="360" w:firstLine="0" w:firstLineChars="0"/>
        <w:rPr>
          <w:sz w:val="24"/>
        </w:rPr>
      </w:pPr>
      <w:r>
        <w:rPr>
          <w:rFonts w:hint="eastAsia"/>
          <w:sz w:val="24"/>
        </w:rPr>
        <w:t>如果厂商交货的品号有分量计价的管理需求，我们建议只将核价单单据设为更新核价；</w:t>
      </w:r>
    </w:p>
    <w:p>
      <w:pPr>
        <w:pStyle w:val="24"/>
        <w:numPr>
          <w:ilvl w:val="0"/>
          <w:numId w:val="65"/>
        </w:numPr>
        <w:spacing w:line="360" w:lineRule="auto"/>
        <w:ind w:left="425" w:hanging="424" w:hangingChars="177"/>
        <w:rPr>
          <w:sz w:val="24"/>
        </w:rPr>
      </w:pPr>
      <w:r>
        <w:rPr>
          <w:rFonts w:hint="eastAsia"/>
          <w:sz w:val="24"/>
        </w:rPr>
        <w:t>核对采购：仅在对单据性质为进货单据和退货单据性质设定时可勾选；输入进货单时，是不是没有采购单不可输入；</w:t>
      </w:r>
    </w:p>
    <w:p>
      <w:pPr>
        <w:pStyle w:val="24"/>
        <w:numPr>
          <w:ilvl w:val="0"/>
          <w:numId w:val="65"/>
        </w:numPr>
        <w:spacing w:line="360" w:lineRule="auto"/>
        <w:ind w:firstLineChars="0"/>
        <w:rPr>
          <w:sz w:val="24"/>
        </w:rPr>
      </w:pPr>
      <w:r>
        <w:rPr>
          <w:rFonts w:hint="eastAsia"/>
          <w:sz w:val="24"/>
        </w:rPr>
        <w:t>直接结帐：仅对单据性质为进货单据和退货单据时，可勾选；</w:t>
      </w:r>
    </w:p>
    <w:p>
      <w:pPr>
        <w:pStyle w:val="24"/>
        <w:numPr>
          <w:ilvl w:val="0"/>
          <w:numId w:val="66"/>
        </w:numPr>
        <w:spacing w:line="360" w:lineRule="auto"/>
        <w:ind w:firstLineChars="0"/>
        <w:rPr>
          <w:sz w:val="24"/>
        </w:rPr>
      </w:pPr>
      <w:r>
        <w:rPr>
          <w:rFonts w:hint="eastAsia"/>
          <w:sz w:val="24"/>
        </w:rPr>
        <w:t>勾选后表示单据核准时，即产生一张应付凭单；但有即时结帐需求时，“应付凭单”单据的编号方式不可为手动编号；</w:t>
      </w:r>
    </w:p>
    <w:p>
      <w:pPr>
        <w:pStyle w:val="24"/>
        <w:numPr>
          <w:ilvl w:val="0"/>
          <w:numId w:val="66"/>
        </w:numPr>
        <w:spacing w:line="360" w:lineRule="auto"/>
        <w:ind w:firstLineChars="0"/>
        <w:rPr>
          <w:sz w:val="24"/>
        </w:rPr>
      </w:pPr>
      <w:r>
        <w:rPr>
          <w:rFonts w:hint="eastAsia"/>
          <w:sz w:val="24"/>
        </w:rPr>
        <w:t>若不勾选，厂商帐单是期间的汇总金额，使用者可指定一周或一个月（或定期）为周期成立帐单；</w:t>
      </w:r>
    </w:p>
    <w:p>
      <w:pPr>
        <w:pStyle w:val="24"/>
        <w:numPr>
          <w:ilvl w:val="0"/>
          <w:numId w:val="65"/>
        </w:numPr>
        <w:spacing w:line="360" w:lineRule="auto"/>
        <w:ind w:firstLineChars="0"/>
        <w:rPr>
          <w:sz w:val="24"/>
        </w:rPr>
      </w:pPr>
      <w:r>
        <w:rPr>
          <w:rFonts w:hint="eastAsia"/>
          <w:sz w:val="24"/>
        </w:rPr>
        <w:t>应付凭单：勾选了“直接结帐”后，方可使用该栏位；</w:t>
      </w:r>
    </w:p>
    <w:p>
      <w:pPr>
        <w:pStyle w:val="24"/>
        <w:numPr>
          <w:ilvl w:val="0"/>
          <w:numId w:val="65"/>
        </w:numPr>
        <w:spacing w:line="360" w:lineRule="auto"/>
        <w:ind w:firstLineChars="0"/>
        <w:rPr>
          <w:sz w:val="24"/>
        </w:rPr>
      </w:pPr>
      <w:r>
        <w:rPr>
          <w:rFonts w:hint="eastAsia"/>
          <w:sz w:val="24"/>
        </w:rPr>
        <w:t>单价为零管制：表示单据中的单价为零时不可保存发送单据；</w:t>
      </w:r>
    </w:p>
    <w:p>
      <w:pPr>
        <w:pStyle w:val="24"/>
        <w:numPr>
          <w:ilvl w:val="0"/>
          <w:numId w:val="65"/>
        </w:numPr>
        <w:spacing w:line="360" w:lineRule="auto"/>
        <w:ind w:firstLineChars="0"/>
        <w:rPr>
          <w:sz w:val="24"/>
        </w:rPr>
      </w:pPr>
      <w:r>
        <w:rPr>
          <w:rFonts w:hint="eastAsia"/>
          <w:sz w:val="24"/>
        </w:rPr>
        <w:t>数量为零管制：表示单据中的数量为零时不可保存发送单据；</w:t>
      </w:r>
    </w:p>
    <w:p>
      <w:pPr>
        <w:pStyle w:val="24"/>
        <w:numPr>
          <w:ilvl w:val="0"/>
          <w:numId w:val="65"/>
        </w:numPr>
        <w:spacing w:line="360" w:lineRule="auto"/>
        <w:ind w:firstLineChars="0"/>
        <w:rPr>
          <w:sz w:val="24"/>
        </w:rPr>
      </w:pPr>
      <w:r>
        <w:rPr>
          <w:rFonts w:hint="eastAsia"/>
          <w:sz w:val="24"/>
        </w:rPr>
        <w:t>单身为空管制：表示单据中的单身为空时不可保存发送单据；</w:t>
      </w:r>
    </w:p>
    <w:p>
      <w:pPr>
        <w:pStyle w:val="24"/>
        <w:numPr>
          <w:ilvl w:val="0"/>
          <w:numId w:val="65"/>
        </w:numPr>
        <w:spacing w:line="360" w:lineRule="auto"/>
        <w:ind w:firstLineChars="0"/>
        <w:rPr>
          <w:sz w:val="24"/>
        </w:rPr>
      </w:pPr>
      <w:r>
        <w:rPr>
          <w:rFonts w:hint="eastAsia"/>
          <w:sz w:val="24"/>
        </w:rPr>
        <w:t>限定输入使用者：勾选后只有指定的使用者方可使用该单别的单据；勾选后，在工具栏中点击“</w:t>
      </w:r>
      <w:r>
        <w:drawing>
          <wp:inline distT="0" distB="0" distL="0" distR="0">
            <wp:extent cx="131445" cy="137795"/>
            <wp:effectExtent l="0" t="0" r="190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32"/>
                    <a:stretch>
                      <a:fillRect/>
                    </a:stretch>
                  </pic:blipFill>
                  <pic:spPr>
                    <a:xfrm>
                      <a:off x="0" y="0"/>
                      <a:ext cx="133334" cy="140001"/>
                    </a:xfrm>
                    <a:prstGeom prst="rect">
                      <a:avLst/>
                    </a:prstGeom>
                  </pic:spPr>
                </pic:pic>
              </a:graphicData>
            </a:graphic>
          </wp:inline>
        </w:drawing>
      </w:r>
      <w:r>
        <w:rPr>
          <w:rFonts w:hint="eastAsia"/>
          <w:sz w:val="24"/>
        </w:rPr>
        <w:t>”按钮，在开窗中选取相应的使用者账号即可；</w:t>
      </w:r>
    </w:p>
    <w:p>
      <w:pPr>
        <w:pStyle w:val="24"/>
        <w:numPr>
          <w:ilvl w:val="0"/>
          <w:numId w:val="65"/>
        </w:numPr>
        <w:spacing w:line="360" w:lineRule="auto"/>
        <w:ind w:firstLineChars="0"/>
        <w:rPr>
          <w:sz w:val="24"/>
        </w:rPr>
      </w:pPr>
      <w:r>
        <w:rPr>
          <w:rFonts w:hint="eastAsia"/>
          <w:sz w:val="24"/>
        </w:rPr>
        <w:t>注记代号：表示单据凭证列印时，在单据上显示所采用的注记；注记资料必须在“注记/签核资料建立作业”中预选设定。</w:t>
      </w:r>
    </w:p>
    <w:p>
      <w:pPr>
        <w:pStyle w:val="4"/>
        <w:spacing w:line="360" w:lineRule="auto"/>
        <w:rPr>
          <w:sz w:val="28"/>
        </w:rPr>
      </w:pPr>
      <w:bookmarkStart w:id="77" w:name="_Toc505176340"/>
      <w:r>
        <w:rPr>
          <w:rFonts w:hint="eastAsia"/>
          <w:sz w:val="28"/>
        </w:rPr>
        <w:t>5.1.2 品号厂商管理</w:t>
      </w:r>
      <w:bookmarkEnd w:id="77"/>
    </w:p>
    <w:p>
      <w:pPr>
        <w:pStyle w:val="5"/>
        <w:spacing w:line="360" w:lineRule="auto"/>
        <w:rPr>
          <w:sz w:val="24"/>
        </w:rPr>
      </w:pPr>
      <w:bookmarkStart w:id="78" w:name="_Toc505176341"/>
      <w:r>
        <w:rPr>
          <w:rFonts w:hint="eastAsia"/>
          <w:sz w:val="24"/>
        </w:rPr>
        <w:t>5.1.2.1 品号厂商计价建立作业</w:t>
      </w:r>
      <w:bookmarkEnd w:id="78"/>
    </w:p>
    <w:p>
      <w:pPr>
        <w:spacing w:line="360" w:lineRule="auto"/>
        <w:rPr>
          <w:sz w:val="24"/>
        </w:rPr>
      </w:pPr>
      <w:r>
        <w:rPr>
          <w:rFonts w:hint="eastAsia"/>
          <w:sz w:val="24"/>
        </w:rPr>
        <w:t xml:space="preserve">    采购品的厂商别供应品号的约定价资料建立。</w:t>
      </w:r>
    </w:p>
    <w:p>
      <w:pPr>
        <w:spacing w:line="360" w:lineRule="auto"/>
        <w:rPr>
          <w:sz w:val="24"/>
        </w:rPr>
      </w:pPr>
      <w:r>
        <w:drawing>
          <wp:inline distT="0" distB="0" distL="0" distR="0">
            <wp:extent cx="5274310" cy="4180205"/>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33"/>
                    <a:stretch>
                      <a:fillRect/>
                    </a:stretch>
                  </pic:blipFill>
                  <pic:spPr>
                    <a:xfrm>
                      <a:off x="0" y="0"/>
                      <a:ext cx="5274310" cy="4180379"/>
                    </a:xfrm>
                    <a:prstGeom prst="rect">
                      <a:avLst/>
                    </a:prstGeom>
                  </pic:spPr>
                </pic:pic>
              </a:graphicData>
            </a:graphic>
          </wp:inline>
        </w:drawing>
      </w:r>
    </w:p>
    <w:p>
      <w:pPr>
        <w:pStyle w:val="24"/>
        <w:numPr>
          <w:ilvl w:val="0"/>
          <w:numId w:val="67"/>
        </w:numPr>
        <w:spacing w:line="360" w:lineRule="auto"/>
        <w:ind w:firstLineChars="0"/>
        <w:rPr>
          <w:sz w:val="24"/>
        </w:rPr>
      </w:pPr>
      <w:r>
        <w:rPr>
          <w:rFonts w:hint="eastAsia"/>
          <w:sz w:val="24"/>
        </w:rPr>
        <w:t>选择输入品号信息：品号可手动输入或点击“</w:t>
      </w:r>
      <w:r>
        <w:drawing>
          <wp:inline distT="0" distB="0" distL="0" distR="0">
            <wp:extent cx="118110" cy="1238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34"/>
                    <a:stretch>
                      <a:fillRect/>
                    </a:stretch>
                  </pic:blipFill>
                  <pic:spPr>
                    <a:xfrm>
                      <a:off x="0" y="0"/>
                      <a:ext cx="120203" cy="125926"/>
                    </a:xfrm>
                    <a:prstGeom prst="rect">
                      <a:avLst/>
                    </a:prstGeom>
                  </pic:spPr>
                </pic:pic>
              </a:graphicData>
            </a:graphic>
          </wp:inline>
        </w:drawing>
      </w:r>
      <w:r>
        <w:rPr>
          <w:rFonts w:hint="eastAsia"/>
          <w:sz w:val="24"/>
        </w:rPr>
        <w:t>”按钮，在开窗中进行选择（品号信息需在库存管理系统，基本资料管理下的“品号资料建立作业”中要预先设定）；选择品号后，将带出品名、规格以及主供应商等信息；</w:t>
      </w:r>
    </w:p>
    <w:p>
      <w:pPr>
        <w:pStyle w:val="24"/>
        <w:numPr>
          <w:ilvl w:val="0"/>
          <w:numId w:val="67"/>
        </w:numPr>
        <w:spacing w:line="360" w:lineRule="auto"/>
        <w:ind w:firstLineChars="0"/>
        <w:rPr>
          <w:sz w:val="24"/>
        </w:rPr>
      </w:pPr>
      <w:r>
        <w:rPr>
          <w:rFonts w:hint="eastAsia"/>
          <w:sz w:val="24"/>
        </w:rPr>
        <w:t>厂商代号：可手动输入，或点击“</w:t>
      </w:r>
      <w:r>
        <w:drawing>
          <wp:inline distT="0" distB="0" distL="0" distR="0">
            <wp:extent cx="102235" cy="13843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35"/>
                    <a:stretch>
                      <a:fillRect/>
                    </a:stretch>
                  </pic:blipFill>
                  <pic:spPr>
                    <a:xfrm>
                      <a:off x="0" y="0"/>
                      <a:ext cx="103351" cy="139828"/>
                    </a:xfrm>
                    <a:prstGeom prst="rect">
                      <a:avLst/>
                    </a:prstGeom>
                  </pic:spPr>
                </pic:pic>
              </a:graphicData>
            </a:graphic>
          </wp:inline>
        </w:drawing>
      </w:r>
      <w:r>
        <w:rPr>
          <w:rFonts w:hint="eastAsia"/>
          <w:sz w:val="24"/>
        </w:rPr>
        <w:t>”按钮在开窗中选择（开窗中的选项需在“供应厂商基本资料建立作业”中预先设定）；</w:t>
      </w:r>
    </w:p>
    <w:p>
      <w:pPr>
        <w:pStyle w:val="24"/>
        <w:numPr>
          <w:ilvl w:val="0"/>
          <w:numId w:val="67"/>
        </w:numPr>
        <w:spacing w:line="360" w:lineRule="auto"/>
        <w:ind w:firstLineChars="0"/>
        <w:rPr>
          <w:sz w:val="24"/>
        </w:rPr>
      </w:pPr>
      <w:r>
        <w:rPr>
          <w:rFonts w:hint="eastAsia"/>
          <w:sz w:val="24"/>
        </w:rPr>
        <w:t>核价日：若本资料可由单据设定为更新核价的核价单或采购单或进货单确认时来更新时，单据的日期即为核价日；</w:t>
      </w:r>
    </w:p>
    <w:p>
      <w:pPr>
        <w:pStyle w:val="24"/>
        <w:numPr>
          <w:ilvl w:val="0"/>
          <w:numId w:val="67"/>
        </w:numPr>
        <w:spacing w:line="360" w:lineRule="auto"/>
        <w:ind w:firstLineChars="0"/>
        <w:rPr>
          <w:sz w:val="24"/>
        </w:rPr>
      </w:pPr>
      <w:r>
        <w:rPr>
          <w:rFonts w:hint="eastAsia"/>
          <w:sz w:val="24"/>
        </w:rPr>
        <w:t>生效日：不可空白，资料如果由核价单而来，则生效日为核价单单身的生效日期；</w:t>
      </w:r>
    </w:p>
    <w:p>
      <w:pPr>
        <w:pStyle w:val="24"/>
        <w:numPr>
          <w:ilvl w:val="0"/>
          <w:numId w:val="67"/>
        </w:numPr>
        <w:spacing w:line="360" w:lineRule="auto"/>
        <w:ind w:firstLineChars="0"/>
        <w:rPr>
          <w:sz w:val="24"/>
        </w:rPr>
      </w:pPr>
      <w:r>
        <w:rPr>
          <w:rFonts w:hint="eastAsia"/>
          <w:sz w:val="24"/>
        </w:rPr>
        <w:t>失效日：可空白，资料如果由核价单而来，则生效日为核价单单身的生效日期；失效日不可和生效日相同或在生效日之前；</w:t>
      </w:r>
    </w:p>
    <w:p>
      <w:pPr>
        <w:pStyle w:val="24"/>
        <w:numPr>
          <w:ilvl w:val="0"/>
          <w:numId w:val="67"/>
        </w:numPr>
        <w:spacing w:line="360" w:lineRule="auto"/>
        <w:ind w:firstLineChars="0"/>
        <w:rPr>
          <w:sz w:val="24"/>
        </w:rPr>
      </w:pPr>
      <w:r>
        <w:rPr>
          <w:rFonts w:hint="eastAsia"/>
          <w:sz w:val="24"/>
        </w:rPr>
        <w:t>分量计价：定义不同进货数量时，供应商提供不同的单价以优惠客户。不勾选分量计价，则不能输入单身信息；</w:t>
      </w:r>
    </w:p>
    <w:p>
      <w:pPr>
        <w:pStyle w:val="24"/>
        <w:numPr>
          <w:ilvl w:val="0"/>
          <w:numId w:val="67"/>
        </w:numPr>
        <w:spacing w:line="360" w:lineRule="auto"/>
        <w:ind w:firstLineChars="0"/>
        <w:rPr>
          <w:sz w:val="24"/>
        </w:rPr>
      </w:pPr>
      <w:r>
        <w:rPr>
          <w:rFonts w:hint="eastAsia"/>
          <w:sz w:val="24"/>
        </w:rPr>
        <w:t>含税：勾选则表示该作业定义的单价是含税价格，该选项将影响采购单或进货单预设单价的金额；例如：单价为100元，非含税，若采购单为含税价格，税率为17%，则采购单价系统将自动换算为117元；</w:t>
      </w:r>
    </w:p>
    <w:p>
      <w:pPr>
        <w:pStyle w:val="24"/>
        <w:numPr>
          <w:ilvl w:val="0"/>
          <w:numId w:val="67"/>
        </w:numPr>
        <w:spacing w:line="360" w:lineRule="auto"/>
        <w:ind w:firstLineChars="0"/>
        <w:rPr>
          <w:sz w:val="24"/>
        </w:rPr>
      </w:pPr>
      <w:r>
        <w:rPr>
          <w:rFonts w:hint="eastAsia"/>
          <w:sz w:val="24"/>
        </w:rPr>
        <w:t>单身，计价数量以上：表示该厂商的该物料在输入的数量以上是多少价格。</w:t>
      </w:r>
    </w:p>
    <w:p>
      <w:pPr>
        <w:pStyle w:val="5"/>
        <w:spacing w:line="360" w:lineRule="auto"/>
        <w:rPr>
          <w:sz w:val="24"/>
        </w:rPr>
      </w:pPr>
      <w:bookmarkStart w:id="79" w:name="_Toc505176342"/>
      <w:r>
        <w:rPr>
          <w:rFonts w:hint="eastAsia"/>
          <w:sz w:val="24"/>
        </w:rPr>
        <w:t>5.1.2.2 品号厂商计价明细表</w:t>
      </w:r>
      <w:bookmarkEnd w:id="79"/>
    </w:p>
    <w:p>
      <w:pPr>
        <w:spacing w:line="360" w:lineRule="auto"/>
        <w:ind w:firstLine="480"/>
        <w:rPr>
          <w:sz w:val="24"/>
        </w:rPr>
      </w:pPr>
      <w:r>
        <w:rPr>
          <w:rFonts w:hint="eastAsia"/>
          <w:sz w:val="24"/>
        </w:rPr>
        <w:t>该作业可视为报表的打印操作。该作业窗口共分为基本选项、进阶选项和系统选项三个页签。</w:t>
      </w:r>
    </w:p>
    <w:p>
      <w:pPr>
        <w:spacing w:line="360" w:lineRule="auto"/>
        <w:rPr>
          <w:sz w:val="24"/>
        </w:rPr>
      </w:pPr>
      <w:r>
        <w:drawing>
          <wp:inline distT="0" distB="0" distL="0" distR="0">
            <wp:extent cx="4447540" cy="4628515"/>
            <wp:effectExtent l="0" t="0" r="0"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36"/>
                    <a:stretch>
                      <a:fillRect/>
                    </a:stretch>
                  </pic:blipFill>
                  <pic:spPr>
                    <a:xfrm>
                      <a:off x="0" y="0"/>
                      <a:ext cx="4447619" cy="4628572"/>
                    </a:xfrm>
                    <a:prstGeom prst="rect">
                      <a:avLst/>
                    </a:prstGeom>
                  </pic:spPr>
                </pic:pic>
              </a:graphicData>
            </a:graphic>
          </wp:inline>
        </w:drawing>
      </w:r>
    </w:p>
    <w:p>
      <w:pPr>
        <w:pStyle w:val="24"/>
        <w:numPr>
          <w:ilvl w:val="0"/>
          <w:numId w:val="68"/>
        </w:numPr>
        <w:spacing w:line="360" w:lineRule="auto"/>
        <w:ind w:firstLineChars="0"/>
        <w:rPr>
          <w:sz w:val="24"/>
        </w:rPr>
      </w:pPr>
      <w:r>
        <w:rPr>
          <w:rFonts w:hint="eastAsia"/>
          <w:sz w:val="24"/>
        </w:rPr>
        <w:t>基本选项页签：</w:t>
      </w:r>
    </w:p>
    <w:p>
      <w:pPr>
        <w:pStyle w:val="24"/>
        <w:numPr>
          <w:ilvl w:val="0"/>
          <w:numId w:val="69"/>
        </w:numPr>
        <w:spacing w:line="360" w:lineRule="auto"/>
        <w:ind w:firstLineChars="0"/>
        <w:rPr>
          <w:sz w:val="24"/>
        </w:rPr>
      </w:pPr>
      <w:r>
        <w:rPr>
          <w:rFonts w:hint="eastAsia"/>
          <w:sz w:val="24"/>
        </w:rPr>
        <w:t>分类方式：可选择会计、仓管、商品或生管多种方式；该分类方式可在“共用参数设定作业”的“进销存参数”中进行设定；</w:t>
      </w:r>
    </w:p>
    <w:p>
      <w:pPr>
        <w:pStyle w:val="24"/>
        <w:numPr>
          <w:ilvl w:val="0"/>
          <w:numId w:val="69"/>
        </w:numPr>
        <w:spacing w:line="360" w:lineRule="auto"/>
        <w:ind w:firstLineChars="0"/>
        <w:rPr>
          <w:sz w:val="24"/>
        </w:rPr>
      </w:pPr>
      <w:r>
        <w:rPr>
          <w:rFonts w:hint="eastAsia"/>
          <w:sz w:val="24"/>
        </w:rPr>
        <w:t>选择类别：单击“</w:t>
      </w:r>
      <w:r>
        <w:drawing>
          <wp:inline distT="0" distB="0" distL="0" distR="0">
            <wp:extent cx="109220" cy="123190"/>
            <wp:effectExtent l="0" t="0" r="508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7"/>
                    <a:stretch>
                      <a:fillRect/>
                    </a:stretch>
                  </pic:blipFill>
                  <pic:spPr>
                    <a:xfrm>
                      <a:off x="0" y="0"/>
                      <a:ext cx="111802" cy="125778"/>
                    </a:xfrm>
                    <a:prstGeom prst="rect">
                      <a:avLst/>
                    </a:prstGeom>
                  </pic:spPr>
                </pic:pic>
              </a:graphicData>
            </a:graphic>
          </wp:inline>
        </w:drawing>
      </w:r>
      <w:r>
        <w:rPr>
          <w:rFonts w:hint="eastAsia"/>
          <w:sz w:val="24"/>
        </w:rPr>
        <w:t>”按钮，在开窗中选择品号类别；</w:t>
      </w:r>
    </w:p>
    <w:p>
      <w:pPr>
        <w:pStyle w:val="24"/>
        <w:numPr>
          <w:ilvl w:val="0"/>
          <w:numId w:val="68"/>
        </w:numPr>
        <w:spacing w:line="360" w:lineRule="auto"/>
        <w:ind w:firstLineChars="0"/>
        <w:rPr>
          <w:sz w:val="24"/>
        </w:rPr>
      </w:pPr>
      <w:r>
        <w:rPr>
          <w:rFonts w:hint="eastAsia"/>
          <w:sz w:val="24"/>
        </w:rPr>
        <w:t xml:space="preserve"> “直接处理”按钮，表示依照设定的筛选条件，列出明细表打印界面；</w:t>
      </w:r>
    </w:p>
    <w:p>
      <w:pPr>
        <w:pStyle w:val="24"/>
        <w:numPr>
          <w:ilvl w:val="0"/>
          <w:numId w:val="68"/>
        </w:numPr>
        <w:spacing w:line="360" w:lineRule="auto"/>
        <w:ind w:firstLineChars="0"/>
        <w:rPr>
          <w:sz w:val="24"/>
        </w:rPr>
      </w:pPr>
      <w:r>
        <w:rPr>
          <w:rFonts w:hint="eastAsia"/>
          <w:sz w:val="24"/>
        </w:rPr>
        <w:t>单击“直接处理”按钮后的“</w:t>
      </w:r>
      <w:r>
        <w:drawing>
          <wp:inline distT="0" distB="0" distL="0" distR="0">
            <wp:extent cx="132715" cy="104140"/>
            <wp:effectExtent l="0" t="0" r="63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7"/>
                    <a:stretch>
                      <a:fillRect/>
                    </a:stretch>
                  </pic:blipFill>
                  <pic:spPr>
                    <a:xfrm>
                      <a:off x="0" y="0"/>
                      <a:ext cx="133333" cy="104762"/>
                    </a:xfrm>
                    <a:prstGeom prst="rect">
                      <a:avLst/>
                    </a:prstGeom>
                  </pic:spPr>
                </pic:pic>
              </a:graphicData>
            </a:graphic>
          </wp:inline>
        </w:drawing>
      </w:r>
      <w:r>
        <w:rPr>
          <w:rFonts w:hint="eastAsia"/>
          <w:sz w:val="24"/>
        </w:rPr>
        <w:t>” 按钮，可进行三种不同操作：</w:t>
      </w:r>
    </w:p>
    <w:p>
      <w:pPr>
        <w:spacing w:line="360" w:lineRule="auto"/>
        <w:rPr>
          <w:sz w:val="24"/>
        </w:rPr>
      </w:pPr>
      <w:r>
        <w:drawing>
          <wp:inline distT="0" distB="0" distL="0" distR="0">
            <wp:extent cx="1561465" cy="608965"/>
            <wp:effectExtent l="0" t="0" r="635"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8"/>
                    <a:stretch>
                      <a:fillRect/>
                    </a:stretch>
                  </pic:blipFill>
                  <pic:spPr>
                    <a:xfrm>
                      <a:off x="0" y="0"/>
                      <a:ext cx="1561905" cy="609524"/>
                    </a:xfrm>
                    <a:prstGeom prst="rect">
                      <a:avLst/>
                    </a:prstGeom>
                  </pic:spPr>
                </pic:pic>
              </a:graphicData>
            </a:graphic>
          </wp:inline>
        </w:drawing>
      </w:r>
    </w:p>
    <w:p>
      <w:pPr>
        <w:pStyle w:val="24"/>
        <w:numPr>
          <w:ilvl w:val="0"/>
          <w:numId w:val="70"/>
        </w:numPr>
        <w:spacing w:line="360" w:lineRule="auto"/>
        <w:ind w:firstLineChars="0"/>
        <w:rPr>
          <w:sz w:val="24"/>
        </w:rPr>
      </w:pPr>
      <w:r>
        <w:rPr>
          <w:rFonts w:hint="eastAsia"/>
          <w:sz w:val="24"/>
        </w:rPr>
        <w:t>直接处理（并不退出作业）：表示直接列出明细表，但不退出明细表作业窗口；</w:t>
      </w:r>
    </w:p>
    <w:p>
      <w:pPr>
        <w:pStyle w:val="24"/>
        <w:numPr>
          <w:ilvl w:val="0"/>
          <w:numId w:val="70"/>
        </w:numPr>
        <w:spacing w:line="360" w:lineRule="auto"/>
        <w:ind w:firstLineChars="0"/>
        <w:rPr>
          <w:sz w:val="24"/>
        </w:rPr>
      </w:pPr>
      <w:r>
        <w:rPr>
          <w:rFonts w:hint="eastAsia"/>
          <w:sz w:val="24"/>
        </w:rPr>
        <w:t>派班处理（直接退出作业）：将明细表打印作业发送至派班中心，且退出当前作业；</w:t>
      </w:r>
    </w:p>
    <w:p>
      <w:pPr>
        <w:pStyle w:val="24"/>
        <w:numPr>
          <w:ilvl w:val="0"/>
          <w:numId w:val="70"/>
        </w:numPr>
        <w:spacing w:line="360" w:lineRule="auto"/>
        <w:ind w:firstLineChars="0"/>
        <w:rPr>
          <w:sz w:val="24"/>
        </w:rPr>
      </w:pPr>
      <w:r>
        <w:rPr>
          <w:rFonts w:hint="eastAsia"/>
          <w:sz w:val="24"/>
        </w:rPr>
        <w:t>派班处理（并不退出作业）：将该明细表打印作业发送至派班中心，且不退出当前作业。</w:t>
      </w:r>
    </w:p>
    <w:p>
      <w:pPr>
        <w:pStyle w:val="24"/>
        <w:numPr>
          <w:ilvl w:val="0"/>
          <w:numId w:val="68"/>
        </w:numPr>
        <w:spacing w:line="360" w:lineRule="auto"/>
        <w:ind w:firstLineChars="0"/>
        <w:rPr>
          <w:sz w:val="24"/>
        </w:rPr>
      </w:pPr>
      <w:r>
        <w:rPr>
          <w:rFonts w:hint="eastAsia"/>
          <w:sz w:val="24"/>
        </w:rPr>
        <w:t>点击“直接处理”后，即可弹出“报表预览”窗口和“工作列队管理”窗口。</w:t>
      </w:r>
    </w:p>
    <w:p>
      <w:pPr>
        <w:pStyle w:val="24"/>
        <w:numPr>
          <w:ilvl w:val="0"/>
          <w:numId w:val="71"/>
        </w:numPr>
        <w:spacing w:line="360" w:lineRule="auto"/>
        <w:ind w:firstLineChars="0"/>
        <w:rPr>
          <w:sz w:val="24"/>
        </w:rPr>
      </w:pPr>
      <w:r>
        <w:rPr>
          <w:rFonts w:hint="eastAsia"/>
          <w:sz w:val="24"/>
        </w:rPr>
        <w:t>报表预览窗口：可在工具栏中进行打印、打印设置、缩放以及转成EXCEL档等诸多按钮；</w:t>
      </w:r>
    </w:p>
    <w:p>
      <w:pPr>
        <w:spacing w:line="360" w:lineRule="auto"/>
        <w:rPr>
          <w:sz w:val="24"/>
        </w:rPr>
      </w:pPr>
      <w:r>
        <w:drawing>
          <wp:inline distT="0" distB="0" distL="0" distR="0">
            <wp:extent cx="5274310" cy="2246630"/>
            <wp:effectExtent l="0" t="0" r="254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39"/>
                    <a:stretch>
                      <a:fillRect/>
                    </a:stretch>
                  </pic:blipFill>
                  <pic:spPr>
                    <a:xfrm>
                      <a:off x="0" y="0"/>
                      <a:ext cx="5274310" cy="2247076"/>
                    </a:xfrm>
                    <a:prstGeom prst="rect">
                      <a:avLst/>
                    </a:prstGeom>
                  </pic:spPr>
                </pic:pic>
              </a:graphicData>
            </a:graphic>
          </wp:inline>
        </w:drawing>
      </w:r>
    </w:p>
    <w:p>
      <w:pPr>
        <w:pStyle w:val="24"/>
        <w:numPr>
          <w:ilvl w:val="0"/>
          <w:numId w:val="71"/>
        </w:numPr>
        <w:spacing w:line="360" w:lineRule="auto"/>
        <w:ind w:firstLineChars="0"/>
        <w:rPr>
          <w:sz w:val="24"/>
        </w:rPr>
      </w:pPr>
      <w:r>
        <w:rPr>
          <w:rFonts w:hint="eastAsia"/>
          <w:sz w:val="24"/>
        </w:rPr>
        <w:t>工作列队管理窗口：显示当前系统中的打印队列。</w:t>
      </w:r>
    </w:p>
    <w:p>
      <w:pPr>
        <w:spacing w:line="360" w:lineRule="auto"/>
        <w:rPr>
          <w:sz w:val="24"/>
        </w:rPr>
      </w:pPr>
      <w:r>
        <w:drawing>
          <wp:inline distT="0" distB="0" distL="0" distR="0">
            <wp:extent cx="5237480" cy="3246755"/>
            <wp:effectExtent l="0" t="0" r="127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40"/>
                    <a:stretch>
                      <a:fillRect/>
                    </a:stretch>
                  </pic:blipFill>
                  <pic:spPr>
                    <a:xfrm>
                      <a:off x="0" y="0"/>
                      <a:ext cx="5239971" cy="3248298"/>
                    </a:xfrm>
                    <a:prstGeom prst="rect">
                      <a:avLst/>
                    </a:prstGeom>
                  </pic:spPr>
                </pic:pic>
              </a:graphicData>
            </a:graphic>
          </wp:inline>
        </w:drawing>
      </w:r>
    </w:p>
    <w:p>
      <w:pPr>
        <w:spacing w:line="360" w:lineRule="auto"/>
        <w:ind w:left="991" w:leftChars="472"/>
        <w:rPr>
          <w:sz w:val="24"/>
        </w:rPr>
      </w:pPr>
      <w:r>
        <w:rPr>
          <w:rFonts w:hint="eastAsia"/>
          <w:sz w:val="24"/>
        </w:rPr>
        <w:t>可单击工具栏中的“打印格式设置”按钮，选择预设的打印格式；</w:t>
      </w:r>
    </w:p>
    <w:p>
      <w:pPr>
        <w:spacing w:line="360" w:lineRule="auto"/>
        <w:rPr>
          <w:sz w:val="24"/>
        </w:rPr>
      </w:pPr>
      <w:r>
        <w:drawing>
          <wp:inline distT="0" distB="0" distL="0" distR="0">
            <wp:extent cx="5274310" cy="3242945"/>
            <wp:effectExtent l="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41"/>
                    <a:stretch>
                      <a:fillRect/>
                    </a:stretch>
                  </pic:blipFill>
                  <pic:spPr>
                    <a:xfrm>
                      <a:off x="0" y="0"/>
                      <a:ext cx="5274310" cy="3243334"/>
                    </a:xfrm>
                    <a:prstGeom prst="rect">
                      <a:avLst/>
                    </a:prstGeom>
                  </pic:spPr>
                </pic:pic>
              </a:graphicData>
            </a:graphic>
          </wp:inline>
        </w:drawing>
      </w:r>
    </w:p>
    <w:p>
      <w:pPr>
        <w:spacing w:line="360" w:lineRule="auto"/>
        <w:ind w:left="991" w:leftChars="472"/>
        <w:rPr>
          <w:sz w:val="24"/>
        </w:rPr>
      </w:pPr>
      <w:r>
        <w:rPr>
          <w:rFonts w:hint="eastAsia"/>
          <w:sz w:val="24"/>
        </w:rPr>
        <w:t>修改报表中需显示的字段：在“打印格式设置”窗口的工具栏中单击“修改目前格式”按钮，在“选项”窗口中的“栏位”页签中，可列出该报表目前打印出的所有字段；</w:t>
      </w:r>
    </w:p>
    <w:p>
      <w:pPr>
        <w:spacing w:line="360" w:lineRule="auto"/>
        <w:rPr>
          <w:sz w:val="24"/>
        </w:rPr>
      </w:pPr>
      <w:r>
        <w:drawing>
          <wp:inline distT="0" distB="0" distL="0" distR="0">
            <wp:extent cx="5274310" cy="3726180"/>
            <wp:effectExtent l="0" t="0" r="2540" b="762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42"/>
                    <a:stretch>
                      <a:fillRect/>
                    </a:stretch>
                  </pic:blipFill>
                  <pic:spPr>
                    <a:xfrm>
                      <a:off x="0" y="0"/>
                      <a:ext cx="5274310" cy="3726813"/>
                    </a:xfrm>
                    <a:prstGeom prst="rect">
                      <a:avLst/>
                    </a:prstGeom>
                  </pic:spPr>
                </pic:pic>
              </a:graphicData>
            </a:graphic>
          </wp:inline>
        </w:drawing>
      </w:r>
    </w:p>
    <w:p>
      <w:pPr>
        <w:spacing w:line="360" w:lineRule="auto"/>
        <w:ind w:left="991" w:leftChars="472"/>
        <w:rPr>
          <w:sz w:val="24"/>
        </w:rPr>
      </w:pPr>
      <w:r>
        <w:rPr>
          <w:rFonts w:hint="eastAsia"/>
          <w:sz w:val="24"/>
        </w:rPr>
        <w:t>选中不需要显示的字段，单击键盘的“ctrl+Delete”按键，即可删除字段。</w:t>
      </w:r>
    </w:p>
    <w:p>
      <w:pPr>
        <w:pStyle w:val="5"/>
        <w:spacing w:line="360" w:lineRule="auto"/>
        <w:rPr>
          <w:sz w:val="24"/>
        </w:rPr>
      </w:pPr>
      <w:bookmarkStart w:id="80" w:name="_Toc505176343"/>
      <w:r>
        <w:rPr>
          <w:rFonts w:hint="eastAsia"/>
          <w:sz w:val="24"/>
        </w:rPr>
        <w:t>5.1.2.3 厂商品号特殊检验方式建立</w:t>
      </w:r>
      <w:bookmarkEnd w:id="80"/>
    </w:p>
    <w:p>
      <w:pPr>
        <w:spacing w:line="360" w:lineRule="auto"/>
        <w:ind w:firstLine="480"/>
        <w:rPr>
          <w:sz w:val="24"/>
        </w:rPr>
      </w:pPr>
      <w:r>
        <w:rPr>
          <w:rFonts w:hint="eastAsia"/>
          <w:sz w:val="24"/>
        </w:rPr>
        <w:t>建立厂商品号的检验方式。</w:t>
      </w:r>
    </w:p>
    <w:p>
      <w:pPr>
        <w:spacing w:line="360" w:lineRule="auto"/>
        <w:rPr>
          <w:sz w:val="24"/>
        </w:rPr>
      </w:pPr>
      <w:r>
        <w:drawing>
          <wp:inline distT="0" distB="0" distL="0" distR="0">
            <wp:extent cx="5274310" cy="364490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43"/>
                    <a:stretch>
                      <a:fillRect/>
                    </a:stretch>
                  </pic:blipFill>
                  <pic:spPr>
                    <a:xfrm>
                      <a:off x="0" y="0"/>
                      <a:ext cx="5274310" cy="3645012"/>
                    </a:xfrm>
                    <a:prstGeom prst="rect">
                      <a:avLst/>
                    </a:prstGeom>
                  </pic:spPr>
                </pic:pic>
              </a:graphicData>
            </a:graphic>
          </wp:inline>
        </w:drawing>
      </w:r>
    </w:p>
    <w:p>
      <w:pPr>
        <w:pStyle w:val="5"/>
        <w:spacing w:line="360" w:lineRule="auto"/>
        <w:rPr>
          <w:sz w:val="24"/>
        </w:rPr>
      </w:pPr>
      <w:bookmarkStart w:id="81" w:name="_Toc505176344"/>
      <w:r>
        <w:rPr>
          <w:rFonts w:hint="eastAsia"/>
          <w:sz w:val="24"/>
        </w:rPr>
        <w:t>5.1.2.4 厂商品号检验方式清单</w:t>
      </w:r>
      <w:bookmarkEnd w:id="81"/>
    </w:p>
    <w:p>
      <w:pPr>
        <w:spacing w:line="360" w:lineRule="auto"/>
        <w:ind w:firstLine="480"/>
        <w:rPr>
          <w:sz w:val="24"/>
        </w:rPr>
      </w:pPr>
      <w:r>
        <w:rPr>
          <w:rFonts w:hint="eastAsia"/>
          <w:sz w:val="24"/>
        </w:rPr>
        <w:t>打印检验记录清单。</w:t>
      </w:r>
    </w:p>
    <w:p>
      <w:pPr>
        <w:spacing w:line="360" w:lineRule="auto"/>
        <w:rPr>
          <w:sz w:val="24"/>
        </w:rPr>
      </w:pPr>
      <w:r>
        <w:drawing>
          <wp:inline distT="0" distB="0" distL="0" distR="0">
            <wp:extent cx="3759835" cy="3803650"/>
            <wp:effectExtent l="0" t="0" r="0"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44"/>
                    <a:stretch>
                      <a:fillRect/>
                    </a:stretch>
                  </pic:blipFill>
                  <pic:spPr>
                    <a:xfrm>
                      <a:off x="0" y="0"/>
                      <a:ext cx="3759981" cy="3803499"/>
                    </a:xfrm>
                    <a:prstGeom prst="rect">
                      <a:avLst/>
                    </a:prstGeom>
                  </pic:spPr>
                </pic:pic>
              </a:graphicData>
            </a:graphic>
          </wp:inline>
        </w:drawing>
      </w:r>
    </w:p>
    <w:p>
      <w:pPr>
        <w:pStyle w:val="24"/>
        <w:numPr>
          <w:ilvl w:val="0"/>
          <w:numId w:val="72"/>
        </w:numPr>
        <w:spacing w:line="360" w:lineRule="auto"/>
        <w:ind w:firstLineChars="0"/>
        <w:rPr>
          <w:sz w:val="24"/>
        </w:rPr>
      </w:pPr>
      <w:r>
        <w:rPr>
          <w:rFonts w:hint="eastAsia"/>
          <w:sz w:val="24"/>
        </w:rPr>
        <w:t>可选择依厂商或依品号进行排序；</w:t>
      </w:r>
    </w:p>
    <w:p>
      <w:pPr>
        <w:pStyle w:val="24"/>
        <w:numPr>
          <w:ilvl w:val="0"/>
          <w:numId w:val="72"/>
        </w:numPr>
        <w:spacing w:line="360" w:lineRule="auto"/>
        <w:ind w:firstLineChars="0"/>
        <w:rPr>
          <w:sz w:val="24"/>
        </w:rPr>
      </w:pPr>
      <w:r>
        <w:rPr>
          <w:rFonts w:hint="eastAsia"/>
          <w:sz w:val="24"/>
        </w:rPr>
        <w:t>可选择厂商、品号以及制程代号来缩小打印的检验记录范围。</w:t>
      </w:r>
    </w:p>
    <w:p>
      <w:pPr>
        <w:pStyle w:val="5"/>
        <w:spacing w:line="360" w:lineRule="auto"/>
        <w:rPr>
          <w:sz w:val="24"/>
        </w:rPr>
      </w:pPr>
      <w:bookmarkStart w:id="82" w:name="_Toc505176345"/>
      <w:r>
        <w:rPr>
          <w:rFonts w:hint="eastAsia"/>
          <w:sz w:val="24"/>
        </w:rPr>
        <w:t>5.1.2.5 品号厂商累计扣款标准建立</w:t>
      </w:r>
      <w:bookmarkEnd w:id="82"/>
    </w:p>
    <w:p>
      <w:pPr>
        <w:spacing w:line="360" w:lineRule="auto"/>
        <w:rPr>
          <w:sz w:val="24"/>
        </w:rPr>
      </w:pPr>
      <w:r>
        <w:rPr>
          <w:rFonts w:hint="eastAsia"/>
          <w:sz w:val="24"/>
        </w:rPr>
        <w:t xml:space="preserve">    记录对供应厂商的扣款记录。</w:t>
      </w:r>
    </w:p>
    <w:p>
      <w:pPr>
        <w:spacing w:line="360" w:lineRule="auto"/>
        <w:rPr>
          <w:sz w:val="24"/>
        </w:rPr>
      </w:pPr>
      <w:r>
        <w:drawing>
          <wp:inline distT="0" distB="0" distL="0" distR="0">
            <wp:extent cx="5274310" cy="3247390"/>
            <wp:effectExtent l="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45"/>
                    <a:stretch>
                      <a:fillRect/>
                    </a:stretch>
                  </pic:blipFill>
                  <pic:spPr>
                    <a:xfrm>
                      <a:off x="0" y="0"/>
                      <a:ext cx="5274310" cy="3247608"/>
                    </a:xfrm>
                    <a:prstGeom prst="rect">
                      <a:avLst/>
                    </a:prstGeom>
                  </pic:spPr>
                </pic:pic>
              </a:graphicData>
            </a:graphic>
          </wp:inline>
        </w:drawing>
      </w:r>
    </w:p>
    <w:p>
      <w:pPr>
        <w:pStyle w:val="4"/>
        <w:spacing w:line="360" w:lineRule="auto"/>
        <w:rPr>
          <w:sz w:val="28"/>
        </w:rPr>
      </w:pPr>
      <w:bookmarkStart w:id="83" w:name="_Toc505176346"/>
      <w:r>
        <w:rPr>
          <w:rFonts w:hint="eastAsia"/>
          <w:sz w:val="28"/>
        </w:rPr>
        <w:t>5.1.3 日常异动处理</w:t>
      </w:r>
      <w:bookmarkEnd w:id="83"/>
    </w:p>
    <w:p>
      <w:pPr>
        <w:pStyle w:val="5"/>
        <w:spacing w:line="360" w:lineRule="auto"/>
        <w:rPr>
          <w:sz w:val="24"/>
        </w:rPr>
      </w:pPr>
      <w:bookmarkStart w:id="84" w:name="_Toc505176347"/>
      <w:r>
        <w:rPr>
          <w:rFonts w:hint="eastAsia"/>
          <w:sz w:val="24"/>
        </w:rPr>
        <w:t>5.1.3.1 核价单建立作业</w:t>
      </w:r>
      <w:bookmarkEnd w:id="84"/>
    </w:p>
    <w:p>
      <w:pPr>
        <w:spacing w:line="360" w:lineRule="auto"/>
        <w:rPr>
          <w:sz w:val="24"/>
        </w:rPr>
      </w:pPr>
      <w:r>
        <w:rPr>
          <w:rFonts w:hint="eastAsia"/>
          <w:sz w:val="24"/>
        </w:rPr>
        <w:t xml:space="preserve">    对各供应厂商产品的价格进行核定，作为采购时进行参考。</w:t>
      </w:r>
    </w:p>
    <w:p>
      <w:pPr>
        <w:spacing w:line="360" w:lineRule="auto"/>
        <w:rPr>
          <w:sz w:val="24"/>
        </w:rPr>
      </w:pPr>
      <w:r>
        <w:drawing>
          <wp:inline distT="0" distB="0" distL="0" distR="0">
            <wp:extent cx="5274310" cy="3711575"/>
            <wp:effectExtent l="0" t="0" r="2540"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6"/>
                    <a:stretch>
                      <a:fillRect/>
                    </a:stretch>
                  </pic:blipFill>
                  <pic:spPr>
                    <a:xfrm>
                      <a:off x="0" y="0"/>
                      <a:ext cx="5274310" cy="3712162"/>
                    </a:xfrm>
                    <a:prstGeom prst="rect">
                      <a:avLst/>
                    </a:prstGeom>
                  </pic:spPr>
                </pic:pic>
              </a:graphicData>
            </a:graphic>
          </wp:inline>
        </w:drawing>
      </w:r>
    </w:p>
    <w:p>
      <w:pPr>
        <w:pStyle w:val="24"/>
        <w:numPr>
          <w:ilvl w:val="0"/>
          <w:numId w:val="73"/>
        </w:numPr>
        <w:spacing w:line="360" w:lineRule="auto"/>
        <w:ind w:firstLineChars="0"/>
        <w:rPr>
          <w:sz w:val="24"/>
        </w:rPr>
      </w:pPr>
      <w:r>
        <w:rPr>
          <w:rFonts w:hint="eastAsia"/>
          <w:sz w:val="24"/>
        </w:rPr>
        <w:t>单击单别字段后的“</w:t>
      </w:r>
      <w:r>
        <w:drawing>
          <wp:inline distT="0" distB="0" distL="0" distR="0">
            <wp:extent cx="146050" cy="153035"/>
            <wp:effectExtent l="0" t="0" r="635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7"/>
                    <a:stretch>
                      <a:fillRect/>
                    </a:stretch>
                  </pic:blipFill>
                  <pic:spPr>
                    <a:xfrm>
                      <a:off x="0" y="0"/>
                      <a:ext cx="151171" cy="158731"/>
                    </a:xfrm>
                    <a:prstGeom prst="rect">
                      <a:avLst/>
                    </a:prstGeom>
                  </pic:spPr>
                </pic:pic>
              </a:graphicData>
            </a:graphic>
          </wp:inline>
        </w:drawing>
      </w:r>
      <w:r>
        <w:rPr>
          <w:rFonts w:hint="eastAsia"/>
          <w:sz w:val="24"/>
        </w:rPr>
        <w:t>”按钮，在开窗中选取核价单的单别；</w:t>
      </w:r>
    </w:p>
    <w:p>
      <w:pPr>
        <w:pStyle w:val="24"/>
        <w:numPr>
          <w:ilvl w:val="0"/>
          <w:numId w:val="73"/>
        </w:numPr>
        <w:spacing w:line="360" w:lineRule="auto"/>
        <w:ind w:firstLineChars="0"/>
        <w:rPr>
          <w:sz w:val="24"/>
        </w:rPr>
      </w:pPr>
      <w:r>
        <w:rPr>
          <w:rFonts w:hint="eastAsia"/>
          <w:sz w:val="24"/>
        </w:rPr>
        <w:t>选择核价单单别后，将根据编码原则设定的规则自动带出单号；</w:t>
      </w:r>
    </w:p>
    <w:p>
      <w:pPr>
        <w:pStyle w:val="24"/>
        <w:numPr>
          <w:ilvl w:val="0"/>
          <w:numId w:val="73"/>
        </w:numPr>
        <w:spacing w:line="360" w:lineRule="auto"/>
        <w:ind w:firstLineChars="0"/>
        <w:rPr>
          <w:sz w:val="24"/>
        </w:rPr>
      </w:pPr>
      <w:r>
        <w:rPr>
          <w:rFonts w:hint="eastAsia"/>
          <w:sz w:val="24"/>
        </w:rPr>
        <w:t>单据日期：选择单别后，将自动带出目前日期，也可单击“</w:t>
      </w:r>
      <w:r>
        <w:drawing>
          <wp:inline distT="0" distB="0" distL="0" distR="0">
            <wp:extent cx="177165" cy="167640"/>
            <wp:effectExtent l="0" t="0" r="0" b="381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48"/>
                    <a:stretch>
                      <a:fillRect/>
                    </a:stretch>
                  </pic:blipFill>
                  <pic:spPr>
                    <a:xfrm>
                      <a:off x="0" y="0"/>
                      <a:ext cx="180952" cy="171429"/>
                    </a:xfrm>
                    <a:prstGeom prst="rect">
                      <a:avLst/>
                    </a:prstGeom>
                  </pic:spPr>
                </pic:pic>
              </a:graphicData>
            </a:graphic>
          </wp:inline>
        </w:drawing>
      </w:r>
      <w:r>
        <w:rPr>
          <w:rFonts w:hint="eastAsia"/>
          <w:sz w:val="24"/>
        </w:rPr>
        <w:t>”按钮，选择需要的日期；</w:t>
      </w:r>
    </w:p>
    <w:p>
      <w:pPr>
        <w:pStyle w:val="24"/>
        <w:numPr>
          <w:ilvl w:val="0"/>
          <w:numId w:val="73"/>
        </w:numPr>
        <w:spacing w:line="360" w:lineRule="auto"/>
        <w:ind w:firstLineChars="0"/>
        <w:rPr>
          <w:sz w:val="24"/>
        </w:rPr>
      </w:pPr>
      <w:r>
        <w:rPr>
          <w:rFonts w:hint="eastAsia"/>
          <w:sz w:val="24"/>
        </w:rPr>
        <w:t>厂商代号：必填项，可单击“</w:t>
      </w:r>
      <w:r>
        <w:drawing>
          <wp:inline distT="0" distB="0" distL="0" distR="0">
            <wp:extent cx="116840" cy="149225"/>
            <wp:effectExtent l="0" t="0" r="0"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49"/>
                    <a:stretch>
                      <a:fillRect/>
                    </a:stretch>
                  </pic:blipFill>
                  <pic:spPr>
                    <a:xfrm>
                      <a:off x="0" y="0"/>
                      <a:ext cx="119255" cy="152382"/>
                    </a:xfrm>
                    <a:prstGeom prst="rect">
                      <a:avLst/>
                    </a:prstGeom>
                  </pic:spPr>
                </pic:pic>
              </a:graphicData>
            </a:graphic>
          </wp:inline>
        </w:drawing>
      </w:r>
      <w:r>
        <w:rPr>
          <w:rFonts w:hint="eastAsia"/>
          <w:sz w:val="24"/>
        </w:rPr>
        <w:t>”按钮在窗口中选取；</w:t>
      </w:r>
    </w:p>
    <w:p>
      <w:pPr>
        <w:pStyle w:val="24"/>
        <w:numPr>
          <w:ilvl w:val="0"/>
          <w:numId w:val="73"/>
        </w:numPr>
        <w:spacing w:line="360" w:lineRule="auto"/>
        <w:ind w:firstLineChars="0"/>
        <w:rPr>
          <w:sz w:val="24"/>
        </w:rPr>
      </w:pPr>
      <w:r>
        <w:rPr>
          <w:rFonts w:hint="eastAsia"/>
          <w:sz w:val="24"/>
        </w:rPr>
        <w:t>选取厂商后，将自动带出在“供应厂商资料建立作业”中设定的币别、付款条件等信息；</w:t>
      </w:r>
    </w:p>
    <w:p>
      <w:pPr>
        <w:pStyle w:val="24"/>
        <w:numPr>
          <w:ilvl w:val="0"/>
          <w:numId w:val="73"/>
        </w:numPr>
        <w:spacing w:line="360" w:lineRule="auto"/>
        <w:ind w:firstLineChars="0"/>
        <w:rPr>
          <w:sz w:val="24"/>
        </w:rPr>
      </w:pPr>
      <w:r>
        <w:rPr>
          <w:rFonts w:hint="eastAsia"/>
          <w:sz w:val="24"/>
        </w:rPr>
        <w:t>单身信息：可添加多条物品信息，并可修改计价单位、生效日、失效日、分量计价、计价单价最低进价金额等相关字段；</w:t>
      </w:r>
    </w:p>
    <w:p>
      <w:pPr>
        <w:pStyle w:val="24"/>
        <w:numPr>
          <w:ilvl w:val="0"/>
          <w:numId w:val="73"/>
        </w:numPr>
        <w:spacing w:line="360" w:lineRule="auto"/>
        <w:ind w:firstLineChars="0"/>
        <w:rPr>
          <w:sz w:val="24"/>
        </w:rPr>
      </w:pPr>
      <w:r>
        <w:rPr>
          <w:rFonts w:hint="eastAsia"/>
          <w:sz w:val="24"/>
        </w:rPr>
        <w:t>完成填写后，单击“保存”按钮，即可送审，审核确定后，该核价单即可生效。</w:t>
      </w:r>
    </w:p>
    <w:p>
      <w:pPr>
        <w:pStyle w:val="5"/>
        <w:spacing w:line="360" w:lineRule="auto"/>
        <w:rPr>
          <w:sz w:val="24"/>
        </w:rPr>
      </w:pPr>
      <w:bookmarkStart w:id="85" w:name="_Toc505176348"/>
      <w:r>
        <w:rPr>
          <w:rFonts w:hint="eastAsia"/>
          <w:sz w:val="24"/>
        </w:rPr>
        <w:t>5.1.3.2 采购预测建立作业</w:t>
      </w:r>
      <w:bookmarkEnd w:id="85"/>
    </w:p>
    <w:p>
      <w:pPr>
        <w:spacing w:line="360" w:lineRule="auto"/>
        <w:ind w:firstLine="480"/>
        <w:rPr>
          <w:sz w:val="24"/>
        </w:rPr>
      </w:pPr>
      <w:r>
        <w:rPr>
          <w:rFonts w:hint="eastAsia"/>
          <w:sz w:val="24"/>
        </w:rPr>
        <w:t>预测从选定的供应商在指定日期前采购选定的物品。</w:t>
      </w:r>
    </w:p>
    <w:p>
      <w:pPr>
        <w:spacing w:line="360" w:lineRule="auto"/>
        <w:rPr>
          <w:sz w:val="24"/>
        </w:rPr>
      </w:pPr>
      <w:r>
        <w:drawing>
          <wp:inline distT="0" distB="0" distL="0" distR="0">
            <wp:extent cx="5274310" cy="3403600"/>
            <wp:effectExtent l="0" t="0" r="2540" b="63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50"/>
                    <a:stretch>
                      <a:fillRect/>
                    </a:stretch>
                  </pic:blipFill>
                  <pic:spPr>
                    <a:xfrm>
                      <a:off x="0" y="0"/>
                      <a:ext cx="5274310" cy="3403883"/>
                    </a:xfrm>
                    <a:prstGeom prst="rect">
                      <a:avLst/>
                    </a:prstGeom>
                  </pic:spPr>
                </pic:pic>
              </a:graphicData>
            </a:graphic>
          </wp:inline>
        </w:drawing>
      </w:r>
    </w:p>
    <w:p>
      <w:pPr>
        <w:pStyle w:val="24"/>
        <w:numPr>
          <w:ilvl w:val="0"/>
          <w:numId w:val="74"/>
        </w:numPr>
        <w:spacing w:line="360" w:lineRule="auto"/>
        <w:ind w:firstLineChars="0"/>
        <w:rPr>
          <w:sz w:val="24"/>
        </w:rPr>
      </w:pPr>
      <w:r>
        <w:rPr>
          <w:rFonts w:hint="eastAsia"/>
          <w:sz w:val="24"/>
        </w:rPr>
        <w:t>预测代号：手动输入；</w:t>
      </w:r>
    </w:p>
    <w:p>
      <w:pPr>
        <w:pStyle w:val="24"/>
        <w:numPr>
          <w:ilvl w:val="0"/>
          <w:numId w:val="74"/>
        </w:numPr>
        <w:spacing w:line="360" w:lineRule="auto"/>
        <w:ind w:firstLineChars="0"/>
        <w:rPr>
          <w:sz w:val="24"/>
        </w:rPr>
      </w:pPr>
      <w:r>
        <w:rPr>
          <w:rFonts w:hint="eastAsia"/>
          <w:sz w:val="24"/>
        </w:rPr>
        <w:t>厂商代号：选择供应商；</w:t>
      </w:r>
    </w:p>
    <w:p>
      <w:pPr>
        <w:pStyle w:val="24"/>
        <w:numPr>
          <w:ilvl w:val="0"/>
          <w:numId w:val="74"/>
        </w:numPr>
        <w:spacing w:line="360" w:lineRule="auto"/>
        <w:ind w:firstLineChars="0"/>
        <w:rPr>
          <w:sz w:val="24"/>
        </w:rPr>
      </w:pPr>
      <w:r>
        <w:rPr>
          <w:rFonts w:hint="eastAsia"/>
          <w:sz w:val="24"/>
        </w:rPr>
        <w:t>厂别：选择预计需求的厂别；</w:t>
      </w:r>
    </w:p>
    <w:p>
      <w:pPr>
        <w:pStyle w:val="24"/>
        <w:numPr>
          <w:ilvl w:val="0"/>
          <w:numId w:val="74"/>
        </w:numPr>
        <w:spacing w:line="360" w:lineRule="auto"/>
        <w:ind w:firstLineChars="0"/>
        <w:rPr>
          <w:sz w:val="24"/>
        </w:rPr>
      </w:pPr>
      <w:r>
        <w:rPr>
          <w:rFonts w:hint="eastAsia"/>
          <w:sz w:val="24"/>
        </w:rPr>
        <w:t>单身信息：双击单身中的品号字段，在开窗中选择预计采购的物品品号，输入预测数量、单价等信息；</w:t>
      </w:r>
    </w:p>
    <w:p>
      <w:pPr>
        <w:pStyle w:val="24"/>
        <w:numPr>
          <w:ilvl w:val="0"/>
          <w:numId w:val="74"/>
        </w:numPr>
        <w:spacing w:line="360" w:lineRule="auto"/>
        <w:ind w:firstLineChars="0"/>
        <w:rPr>
          <w:sz w:val="24"/>
        </w:rPr>
      </w:pPr>
      <w:r>
        <w:rPr>
          <w:rFonts w:hint="eastAsia"/>
          <w:sz w:val="24"/>
        </w:rPr>
        <w:t>单击工具栏中的“保存”按钮后，再经审核人员单击“确认”按钮，即完成该采购预测。</w:t>
      </w:r>
    </w:p>
    <w:p>
      <w:pPr>
        <w:pStyle w:val="5"/>
        <w:spacing w:line="360" w:lineRule="auto"/>
        <w:rPr>
          <w:sz w:val="24"/>
        </w:rPr>
      </w:pPr>
      <w:bookmarkStart w:id="86" w:name="_Toc505176349"/>
      <w:r>
        <w:rPr>
          <w:rFonts w:hint="eastAsia"/>
          <w:sz w:val="24"/>
        </w:rPr>
        <w:t>5.1.3.3 采购单建立作业</w:t>
      </w:r>
      <w:bookmarkEnd w:id="86"/>
    </w:p>
    <w:p>
      <w:pPr>
        <w:spacing w:line="360" w:lineRule="auto"/>
        <w:ind w:firstLine="480"/>
        <w:rPr>
          <w:sz w:val="24"/>
        </w:rPr>
      </w:pPr>
      <w:r>
        <w:rPr>
          <w:rFonts w:hint="eastAsia"/>
          <w:sz w:val="24"/>
        </w:rPr>
        <w:t>填写采购申请。</w:t>
      </w:r>
    </w:p>
    <w:p>
      <w:pPr>
        <w:spacing w:line="360" w:lineRule="auto"/>
        <w:rPr>
          <w:sz w:val="24"/>
        </w:rPr>
      </w:pPr>
      <w:r>
        <w:drawing>
          <wp:inline distT="0" distB="0" distL="0" distR="0">
            <wp:extent cx="5274310" cy="3415030"/>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51"/>
                    <a:stretch>
                      <a:fillRect/>
                    </a:stretch>
                  </pic:blipFill>
                  <pic:spPr>
                    <a:xfrm>
                      <a:off x="0" y="0"/>
                      <a:ext cx="5274310" cy="3415482"/>
                    </a:xfrm>
                    <a:prstGeom prst="rect">
                      <a:avLst/>
                    </a:prstGeom>
                  </pic:spPr>
                </pic:pic>
              </a:graphicData>
            </a:graphic>
          </wp:inline>
        </w:drawing>
      </w:r>
    </w:p>
    <w:p>
      <w:pPr>
        <w:pStyle w:val="24"/>
        <w:numPr>
          <w:ilvl w:val="0"/>
          <w:numId w:val="75"/>
        </w:numPr>
        <w:spacing w:line="360" w:lineRule="auto"/>
        <w:ind w:firstLineChars="0"/>
        <w:rPr>
          <w:sz w:val="24"/>
        </w:rPr>
      </w:pPr>
      <w:r>
        <w:rPr>
          <w:rFonts w:hint="eastAsia"/>
          <w:sz w:val="24"/>
        </w:rPr>
        <w:t>新建采购单时，可单击工具栏的“新增”按钮，也可单击工具栏的“查询”按钮（</w:t>
      </w:r>
      <w:r>
        <w:drawing>
          <wp:inline distT="0" distB="0" distL="0" distR="0">
            <wp:extent cx="146050" cy="138430"/>
            <wp:effectExtent l="0" t="0" r="635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52"/>
                    <a:stretch>
                      <a:fillRect/>
                    </a:stretch>
                  </pic:blipFill>
                  <pic:spPr>
                    <a:xfrm>
                      <a:off x="0" y="0"/>
                      <a:ext cx="146520" cy="139194"/>
                    </a:xfrm>
                    <a:prstGeom prst="rect">
                      <a:avLst/>
                    </a:prstGeom>
                  </pic:spPr>
                </pic:pic>
              </a:graphicData>
            </a:graphic>
          </wp:inline>
        </w:drawing>
      </w:r>
      <w:r>
        <w:rPr>
          <w:rFonts w:hint="eastAsia"/>
          <w:sz w:val="24"/>
        </w:rPr>
        <w:t>）在开窗中选取之前未完成的单据或由“请购资料更新”生成的采购单；</w:t>
      </w:r>
    </w:p>
    <w:p>
      <w:pPr>
        <w:pStyle w:val="24"/>
        <w:numPr>
          <w:ilvl w:val="0"/>
          <w:numId w:val="75"/>
        </w:numPr>
        <w:spacing w:line="360" w:lineRule="auto"/>
        <w:ind w:firstLineChars="0"/>
        <w:rPr>
          <w:sz w:val="24"/>
        </w:rPr>
      </w:pPr>
      <w:r>
        <w:rPr>
          <w:rFonts w:hint="eastAsia"/>
          <w:sz w:val="24"/>
        </w:rPr>
        <w:t>采购单别：可点击“</w:t>
      </w:r>
      <w:r>
        <w:drawing>
          <wp:inline distT="0" distB="0" distL="0" distR="0">
            <wp:extent cx="131445" cy="131445"/>
            <wp:effectExtent l="0" t="0" r="1905" b="190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53"/>
                    <a:stretch>
                      <a:fillRect/>
                    </a:stretch>
                  </pic:blipFill>
                  <pic:spPr>
                    <a:xfrm>
                      <a:off x="0" y="0"/>
                      <a:ext cx="133334" cy="133334"/>
                    </a:xfrm>
                    <a:prstGeom prst="rect">
                      <a:avLst/>
                    </a:prstGeom>
                  </pic:spPr>
                </pic:pic>
              </a:graphicData>
            </a:graphic>
          </wp:inline>
        </w:drawing>
      </w:r>
      <w:r>
        <w:rPr>
          <w:rFonts w:hint="eastAsia"/>
          <w:sz w:val="24"/>
        </w:rPr>
        <w:t>”按钮，在开窗中选取在“单据性质设定作业”中设定的采购单别；</w:t>
      </w:r>
    </w:p>
    <w:p>
      <w:pPr>
        <w:pStyle w:val="24"/>
        <w:numPr>
          <w:ilvl w:val="0"/>
          <w:numId w:val="75"/>
        </w:numPr>
        <w:spacing w:line="360" w:lineRule="auto"/>
        <w:ind w:firstLineChars="0"/>
        <w:rPr>
          <w:sz w:val="24"/>
        </w:rPr>
      </w:pPr>
      <w:r>
        <w:rPr>
          <w:rFonts w:hint="eastAsia"/>
          <w:sz w:val="24"/>
        </w:rPr>
        <w:t>采购单号：自动生成，也可手动填写或修改；</w:t>
      </w:r>
    </w:p>
    <w:p>
      <w:pPr>
        <w:pStyle w:val="24"/>
        <w:numPr>
          <w:ilvl w:val="0"/>
          <w:numId w:val="75"/>
        </w:numPr>
        <w:spacing w:line="360" w:lineRule="auto"/>
        <w:ind w:firstLineChars="0"/>
        <w:rPr>
          <w:sz w:val="24"/>
        </w:rPr>
      </w:pPr>
      <w:r>
        <w:rPr>
          <w:rFonts w:hint="eastAsia"/>
          <w:sz w:val="24"/>
        </w:rPr>
        <w:t>供应厂商：由原有采购单自动带出，也可单击“</w:t>
      </w:r>
      <w:r>
        <w:drawing>
          <wp:inline distT="0" distB="0" distL="0" distR="0">
            <wp:extent cx="119380" cy="146050"/>
            <wp:effectExtent l="0" t="0" r="0" b="635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54"/>
                    <a:stretch>
                      <a:fillRect/>
                    </a:stretch>
                  </pic:blipFill>
                  <pic:spPr>
                    <a:xfrm>
                      <a:off x="0" y="0"/>
                      <a:ext cx="121965" cy="149068"/>
                    </a:xfrm>
                    <a:prstGeom prst="rect">
                      <a:avLst/>
                    </a:prstGeom>
                  </pic:spPr>
                </pic:pic>
              </a:graphicData>
            </a:graphic>
          </wp:inline>
        </w:drawing>
      </w:r>
      <w:r>
        <w:rPr>
          <w:rFonts w:hint="eastAsia"/>
          <w:sz w:val="24"/>
        </w:rPr>
        <w:t>”按钮，在开窗中选取需要的供应厂商；</w:t>
      </w:r>
    </w:p>
    <w:p>
      <w:pPr>
        <w:pStyle w:val="24"/>
        <w:numPr>
          <w:ilvl w:val="0"/>
          <w:numId w:val="75"/>
        </w:numPr>
        <w:spacing w:line="360" w:lineRule="auto"/>
        <w:ind w:firstLineChars="0"/>
        <w:rPr>
          <w:sz w:val="24"/>
        </w:rPr>
      </w:pPr>
      <w:r>
        <w:rPr>
          <w:rFonts w:hint="eastAsia"/>
          <w:sz w:val="24"/>
        </w:rPr>
        <w:t>详细栏位页签：</w:t>
      </w:r>
    </w:p>
    <w:p>
      <w:pPr>
        <w:pStyle w:val="24"/>
        <w:numPr>
          <w:ilvl w:val="0"/>
          <w:numId w:val="76"/>
        </w:numPr>
        <w:spacing w:line="360" w:lineRule="auto"/>
        <w:ind w:firstLineChars="0"/>
        <w:rPr>
          <w:sz w:val="24"/>
        </w:rPr>
      </w:pPr>
      <w:r>
        <w:rPr>
          <w:rFonts w:hint="eastAsia"/>
          <w:sz w:val="24"/>
        </w:rPr>
        <w:t>厂别代号：单击“</w:t>
      </w:r>
      <w:r>
        <w:drawing>
          <wp:inline distT="0" distB="0" distL="0" distR="0">
            <wp:extent cx="123825" cy="117475"/>
            <wp:effectExtent l="0" t="0" r="952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55"/>
                    <a:stretch>
                      <a:fillRect/>
                    </a:stretch>
                  </pic:blipFill>
                  <pic:spPr>
                    <a:xfrm>
                      <a:off x="0" y="0"/>
                      <a:ext cx="126709" cy="120041"/>
                    </a:xfrm>
                    <a:prstGeom prst="rect">
                      <a:avLst/>
                    </a:prstGeom>
                  </pic:spPr>
                </pic:pic>
              </a:graphicData>
            </a:graphic>
          </wp:inline>
        </w:drawing>
      </w:r>
      <w:r>
        <w:rPr>
          <w:rFonts w:hint="eastAsia"/>
          <w:sz w:val="24"/>
        </w:rPr>
        <w:t>”按钮，在开窗中选取该请购物料的需求厂别；</w:t>
      </w:r>
    </w:p>
    <w:p>
      <w:pPr>
        <w:pStyle w:val="24"/>
        <w:numPr>
          <w:ilvl w:val="0"/>
          <w:numId w:val="76"/>
        </w:numPr>
        <w:spacing w:line="360" w:lineRule="auto"/>
        <w:ind w:firstLineChars="0"/>
        <w:rPr>
          <w:sz w:val="24"/>
        </w:rPr>
      </w:pPr>
      <w:r>
        <w:rPr>
          <w:rFonts w:hint="eastAsia"/>
          <w:sz w:val="24"/>
        </w:rPr>
        <w:t>采购人员：选择负责该采购单负责采购的人员；</w:t>
      </w:r>
    </w:p>
    <w:p>
      <w:pPr>
        <w:pStyle w:val="24"/>
        <w:numPr>
          <w:ilvl w:val="0"/>
          <w:numId w:val="76"/>
        </w:numPr>
        <w:spacing w:line="360" w:lineRule="auto"/>
        <w:ind w:firstLineChars="0"/>
        <w:rPr>
          <w:sz w:val="24"/>
        </w:rPr>
      </w:pPr>
      <w:r>
        <w:rPr>
          <w:rFonts w:hint="eastAsia"/>
          <w:sz w:val="24"/>
        </w:rPr>
        <w:t>交易币别、汇率、课税别、税率以及付款条件字段的默认值是在选择“供应厂商”后自动带出，带出的默认值在“供应厂商资料建立作业”中预先设定；</w:t>
      </w:r>
    </w:p>
    <w:p>
      <w:pPr>
        <w:pStyle w:val="24"/>
        <w:numPr>
          <w:ilvl w:val="0"/>
          <w:numId w:val="76"/>
        </w:numPr>
        <w:spacing w:line="360" w:lineRule="auto"/>
        <w:ind w:firstLineChars="0"/>
        <w:rPr>
          <w:sz w:val="24"/>
        </w:rPr>
      </w:pPr>
      <w:r>
        <w:rPr>
          <w:rFonts w:hint="eastAsia"/>
          <w:sz w:val="24"/>
        </w:rPr>
        <w:t>打印格式：可选择中文或英文；</w:t>
      </w:r>
    </w:p>
    <w:p>
      <w:pPr>
        <w:pStyle w:val="24"/>
        <w:numPr>
          <w:ilvl w:val="0"/>
          <w:numId w:val="76"/>
        </w:numPr>
        <w:spacing w:line="360" w:lineRule="auto"/>
        <w:ind w:firstLineChars="0"/>
        <w:rPr>
          <w:sz w:val="24"/>
        </w:rPr>
      </w:pPr>
      <w:r>
        <w:rPr>
          <w:rFonts w:hint="eastAsia"/>
          <w:sz w:val="24"/>
        </w:rPr>
        <w:t>价格条件、运输方式、备注信息可由手动输入，或从片语中选取预设值；</w:t>
      </w:r>
    </w:p>
    <w:p>
      <w:pPr>
        <w:pStyle w:val="24"/>
        <w:numPr>
          <w:ilvl w:val="0"/>
          <w:numId w:val="75"/>
        </w:numPr>
        <w:spacing w:line="360" w:lineRule="auto"/>
        <w:ind w:firstLineChars="0"/>
        <w:rPr>
          <w:sz w:val="24"/>
        </w:rPr>
      </w:pPr>
      <w:r>
        <w:rPr>
          <w:rFonts w:hint="eastAsia"/>
          <w:sz w:val="24"/>
        </w:rPr>
        <w:t>地址资料页签：输入送货地址，或从片语中选取；</w:t>
      </w:r>
    </w:p>
    <w:p>
      <w:pPr>
        <w:pStyle w:val="24"/>
        <w:numPr>
          <w:ilvl w:val="0"/>
          <w:numId w:val="75"/>
        </w:numPr>
        <w:spacing w:line="360" w:lineRule="auto"/>
        <w:ind w:firstLineChars="0"/>
        <w:rPr>
          <w:sz w:val="24"/>
        </w:rPr>
      </w:pPr>
      <w:r>
        <w:rPr>
          <w:rFonts w:hint="eastAsia"/>
          <w:sz w:val="24"/>
        </w:rPr>
        <w:t>单身：</w:t>
      </w:r>
    </w:p>
    <w:p>
      <w:pPr>
        <w:pStyle w:val="24"/>
        <w:numPr>
          <w:ilvl w:val="0"/>
          <w:numId w:val="77"/>
        </w:numPr>
        <w:spacing w:line="360" w:lineRule="auto"/>
        <w:ind w:firstLineChars="0"/>
        <w:rPr>
          <w:sz w:val="24"/>
        </w:rPr>
      </w:pPr>
      <w:r>
        <w:rPr>
          <w:rFonts w:hint="eastAsia"/>
          <w:sz w:val="24"/>
        </w:rPr>
        <w:t>允许添加多条单身信息，表示从同一供应商采购多种物料；</w:t>
      </w:r>
    </w:p>
    <w:p>
      <w:pPr>
        <w:pStyle w:val="24"/>
        <w:numPr>
          <w:ilvl w:val="0"/>
          <w:numId w:val="77"/>
        </w:numPr>
        <w:spacing w:line="360" w:lineRule="auto"/>
        <w:ind w:firstLineChars="0"/>
        <w:rPr>
          <w:sz w:val="24"/>
        </w:rPr>
      </w:pPr>
      <w:r>
        <w:rPr>
          <w:rFonts w:hint="eastAsia"/>
          <w:sz w:val="24"/>
        </w:rPr>
        <w:t>单击品号字段的“</w:t>
      </w:r>
      <w:r>
        <w:drawing>
          <wp:inline distT="0" distB="0" distL="0" distR="0">
            <wp:extent cx="170815" cy="123190"/>
            <wp:effectExtent l="0" t="0" r="63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56"/>
                    <a:stretch>
                      <a:fillRect/>
                    </a:stretch>
                  </pic:blipFill>
                  <pic:spPr>
                    <a:xfrm>
                      <a:off x="0" y="0"/>
                      <a:ext cx="171429" cy="123810"/>
                    </a:xfrm>
                    <a:prstGeom prst="rect">
                      <a:avLst/>
                    </a:prstGeom>
                  </pic:spPr>
                </pic:pic>
              </a:graphicData>
            </a:graphic>
          </wp:inline>
        </w:drawing>
      </w:r>
      <w:r>
        <w:rPr>
          <w:rFonts w:hint="eastAsia"/>
          <w:sz w:val="24"/>
        </w:rPr>
        <w:t>”按钮，在开窗中选取需要采购的物料，或由“请购资料更新”自动带出；</w:t>
      </w:r>
    </w:p>
    <w:p>
      <w:pPr>
        <w:pStyle w:val="24"/>
        <w:numPr>
          <w:ilvl w:val="0"/>
          <w:numId w:val="77"/>
        </w:numPr>
        <w:spacing w:line="360" w:lineRule="auto"/>
        <w:ind w:firstLineChars="0"/>
        <w:rPr>
          <w:sz w:val="24"/>
        </w:rPr>
      </w:pPr>
      <w:r>
        <w:rPr>
          <w:rFonts w:hint="eastAsia"/>
          <w:sz w:val="24"/>
        </w:rPr>
        <w:t>操作人员可根据实际情况填写或修改采购数量、赠品数量、计价单价、预交日等信息；</w:t>
      </w:r>
    </w:p>
    <w:p>
      <w:pPr>
        <w:pStyle w:val="24"/>
        <w:numPr>
          <w:ilvl w:val="0"/>
          <w:numId w:val="77"/>
        </w:numPr>
        <w:spacing w:line="360" w:lineRule="auto"/>
        <w:ind w:firstLineChars="0"/>
        <w:rPr>
          <w:sz w:val="24"/>
        </w:rPr>
      </w:pPr>
      <w:r>
        <w:rPr>
          <w:rFonts w:hint="eastAsia"/>
          <w:sz w:val="24"/>
        </w:rPr>
        <w:t>已交数量、赠品已交量由“进货单建立作业”中的数据返写自动带出；</w:t>
      </w:r>
    </w:p>
    <w:p>
      <w:pPr>
        <w:pStyle w:val="24"/>
        <w:numPr>
          <w:ilvl w:val="0"/>
          <w:numId w:val="75"/>
        </w:numPr>
        <w:spacing w:line="360" w:lineRule="auto"/>
        <w:ind w:firstLineChars="0"/>
        <w:rPr>
          <w:sz w:val="24"/>
        </w:rPr>
      </w:pPr>
      <w:r>
        <w:rPr>
          <w:rFonts w:hint="eastAsia"/>
          <w:sz w:val="24"/>
        </w:rPr>
        <w:t>单据下方各类金额数据由单身信息汇总而来；</w:t>
      </w:r>
    </w:p>
    <w:p>
      <w:pPr>
        <w:pStyle w:val="24"/>
        <w:numPr>
          <w:ilvl w:val="0"/>
          <w:numId w:val="75"/>
        </w:numPr>
        <w:spacing w:line="360" w:lineRule="auto"/>
        <w:ind w:firstLineChars="0"/>
        <w:rPr>
          <w:sz w:val="24"/>
        </w:rPr>
      </w:pPr>
      <w:r>
        <w:rPr>
          <w:rFonts w:hint="eastAsia"/>
          <w:sz w:val="24"/>
        </w:rPr>
        <w:t>完成单据的填写后，单击工具栏中的“保存”按钮，即可将单据送审；</w:t>
      </w:r>
    </w:p>
    <w:p>
      <w:pPr>
        <w:pStyle w:val="24"/>
        <w:numPr>
          <w:ilvl w:val="0"/>
          <w:numId w:val="75"/>
        </w:numPr>
        <w:spacing w:line="360" w:lineRule="auto"/>
        <w:ind w:firstLineChars="0"/>
        <w:rPr>
          <w:sz w:val="24"/>
        </w:rPr>
      </w:pPr>
      <w:r>
        <w:rPr>
          <w:rFonts w:hint="eastAsia"/>
          <w:sz w:val="24"/>
        </w:rPr>
        <w:t>审批人员单击工具栏中的“查询”按钮，即可在开窗中双击选定并打开需要审批的单据，再在工具栏单击“确认”按钮，即可完成单据的审核。</w:t>
      </w:r>
    </w:p>
    <w:p>
      <w:pPr>
        <w:pStyle w:val="24"/>
        <w:numPr>
          <w:ilvl w:val="0"/>
          <w:numId w:val="75"/>
        </w:numPr>
        <w:spacing w:line="360" w:lineRule="auto"/>
        <w:ind w:firstLineChars="0"/>
        <w:rPr>
          <w:sz w:val="24"/>
        </w:rPr>
      </w:pPr>
      <w:r>
        <w:rPr>
          <w:rFonts w:hint="eastAsia"/>
          <w:sz w:val="24"/>
        </w:rPr>
        <w:t>采购单通过审核后，流程将进入线下采购阶段，供应商货物送到指定地点后，即可进行“进货单建立作业”。</w:t>
      </w:r>
    </w:p>
    <w:p>
      <w:pPr>
        <w:pStyle w:val="5"/>
        <w:spacing w:line="360" w:lineRule="auto"/>
        <w:rPr>
          <w:sz w:val="24"/>
        </w:rPr>
      </w:pPr>
      <w:bookmarkStart w:id="87" w:name="_Toc505176350"/>
      <w:r>
        <w:rPr>
          <w:rFonts w:hint="eastAsia"/>
          <w:sz w:val="24"/>
        </w:rPr>
        <w:t>5.1.3.4 采购变更单建立作业</w:t>
      </w:r>
      <w:bookmarkEnd w:id="87"/>
    </w:p>
    <w:p>
      <w:pPr>
        <w:spacing w:line="360" w:lineRule="auto"/>
        <w:ind w:firstLine="480"/>
        <w:rPr>
          <w:sz w:val="24"/>
        </w:rPr>
      </w:pPr>
      <w:r>
        <w:rPr>
          <w:rFonts w:hint="eastAsia"/>
          <w:sz w:val="24"/>
        </w:rPr>
        <w:t>修改已核准采购单的相关信息，修改过的信息将变为红色字体，并可保留历史采购变更记录，方便资料查询。</w:t>
      </w:r>
    </w:p>
    <w:p>
      <w:pPr>
        <w:spacing w:line="360" w:lineRule="auto"/>
        <w:rPr>
          <w:sz w:val="24"/>
        </w:rPr>
      </w:pPr>
      <w:r>
        <w:drawing>
          <wp:inline distT="0" distB="0" distL="0" distR="0">
            <wp:extent cx="5274310" cy="3827145"/>
            <wp:effectExtent l="0" t="0" r="2540"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7"/>
                    <a:stretch>
                      <a:fillRect/>
                    </a:stretch>
                  </pic:blipFill>
                  <pic:spPr>
                    <a:xfrm>
                      <a:off x="0" y="0"/>
                      <a:ext cx="5274310" cy="3827537"/>
                    </a:xfrm>
                    <a:prstGeom prst="rect">
                      <a:avLst/>
                    </a:prstGeom>
                  </pic:spPr>
                </pic:pic>
              </a:graphicData>
            </a:graphic>
          </wp:inline>
        </w:drawing>
      </w:r>
    </w:p>
    <w:p>
      <w:pPr>
        <w:pStyle w:val="24"/>
        <w:numPr>
          <w:ilvl w:val="0"/>
          <w:numId w:val="78"/>
        </w:numPr>
        <w:spacing w:line="360" w:lineRule="auto"/>
        <w:ind w:firstLineChars="0"/>
        <w:rPr>
          <w:sz w:val="24"/>
        </w:rPr>
      </w:pPr>
      <w:r>
        <w:rPr>
          <w:rFonts w:hint="eastAsia"/>
          <w:sz w:val="24"/>
        </w:rPr>
        <w:t>可单击工具栏中的“新建”按钮，在开窗中选取一张已经过核准的采购单，或单击工具栏中的“查询”按钮，在开窗中双击选取并打开一张已有的采购变更单；</w:t>
      </w:r>
    </w:p>
    <w:p>
      <w:pPr>
        <w:pStyle w:val="24"/>
        <w:numPr>
          <w:ilvl w:val="0"/>
          <w:numId w:val="78"/>
        </w:numPr>
        <w:spacing w:line="360" w:lineRule="auto"/>
        <w:ind w:firstLineChars="0"/>
        <w:rPr>
          <w:sz w:val="24"/>
        </w:rPr>
      </w:pPr>
      <w:r>
        <w:rPr>
          <w:rFonts w:hint="eastAsia"/>
          <w:sz w:val="24"/>
        </w:rPr>
        <w:t>采购单别：单击“</w:t>
      </w:r>
      <w:r>
        <w:drawing>
          <wp:inline distT="0" distB="0" distL="0" distR="0">
            <wp:extent cx="153035" cy="15303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58"/>
                    <a:stretch>
                      <a:fillRect/>
                    </a:stretch>
                  </pic:blipFill>
                  <pic:spPr>
                    <a:xfrm>
                      <a:off x="0" y="0"/>
                      <a:ext cx="155556" cy="155556"/>
                    </a:xfrm>
                    <a:prstGeom prst="rect">
                      <a:avLst/>
                    </a:prstGeom>
                  </pic:spPr>
                </pic:pic>
              </a:graphicData>
            </a:graphic>
          </wp:inline>
        </w:drawing>
      </w:r>
      <w:r>
        <w:rPr>
          <w:rFonts w:hint="eastAsia"/>
          <w:sz w:val="24"/>
        </w:rPr>
        <w:t>”按钮，在开窗中选取采购单别；选择采购单别后，将自动带出采购单号、变更版次以及交易资料页签和地址资料页签中的相关资料；操作人员可对相关信息进行修改；</w:t>
      </w:r>
    </w:p>
    <w:p>
      <w:pPr>
        <w:pStyle w:val="24"/>
        <w:numPr>
          <w:ilvl w:val="0"/>
          <w:numId w:val="78"/>
        </w:numPr>
        <w:spacing w:line="360" w:lineRule="auto"/>
        <w:ind w:firstLineChars="0"/>
        <w:rPr>
          <w:sz w:val="24"/>
        </w:rPr>
      </w:pPr>
      <w:r>
        <w:rPr>
          <w:rFonts w:hint="eastAsia"/>
          <w:sz w:val="24"/>
        </w:rPr>
        <w:t>整张结案：勾选后表示选取的该采购单不再进行采购流程，直接结案；</w:t>
      </w:r>
    </w:p>
    <w:p>
      <w:pPr>
        <w:pStyle w:val="24"/>
        <w:numPr>
          <w:ilvl w:val="0"/>
          <w:numId w:val="78"/>
        </w:numPr>
        <w:spacing w:line="360" w:lineRule="auto"/>
        <w:ind w:firstLineChars="0"/>
        <w:rPr>
          <w:sz w:val="24"/>
        </w:rPr>
      </w:pPr>
      <w:r>
        <w:rPr>
          <w:rFonts w:hint="eastAsia"/>
          <w:sz w:val="24"/>
        </w:rPr>
        <w:t>单身：</w:t>
      </w:r>
    </w:p>
    <w:p>
      <w:pPr>
        <w:pStyle w:val="24"/>
        <w:numPr>
          <w:ilvl w:val="0"/>
          <w:numId w:val="79"/>
        </w:numPr>
        <w:spacing w:line="360" w:lineRule="auto"/>
        <w:ind w:firstLineChars="0"/>
        <w:rPr>
          <w:sz w:val="24"/>
        </w:rPr>
      </w:pPr>
      <w:r>
        <w:rPr>
          <w:rFonts w:hint="eastAsia"/>
          <w:sz w:val="24"/>
        </w:rPr>
        <w:t>单身信息不会自动带出，应先单击原序号中的“</w:t>
      </w:r>
      <w:r>
        <w:drawing>
          <wp:inline distT="0" distB="0" distL="0" distR="0">
            <wp:extent cx="142240" cy="151765"/>
            <wp:effectExtent l="0" t="0" r="0" b="63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59"/>
                    <a:stretch>
                      <a:fillRect/>
                    </a:stretch>
                  </pic:blipFill>
                  <pic:spPr>
                    <a:xfrm>
                      <a:off x="0" y="0"/>
                      <a:ext cx="142857" cy="152381"/>
                    </a:xfrm>
                    <a:prstGeom prst="rect">
                      <a:avLst/>
                    </a:prstGeom>
                  </pic:spPr>
                </pic:pic>
              </a:graphicData>
            </a:graphic>
          </wp:inline>
        </w:drawing>
      </w:r>
      <w:r>
        <w:rPr>
          <w:rFonts w:hint="eastAsia"/>
          <w:sz w:val="24"/>
        </w:rPr>
        <w:t>”按钮，在开窗中选取需要变更的原采购单单身序号；选取原序号后，将自动带出该序号对应的相关信息；</w:t>
      </w:r>
    </w:p>
    <w:p>
      <w:pPr>
        <w:pStyle w:val="24"/>
        <w:numPr>
          <w:ilvl w:val="0"/>
          <w:numId w:val="79"/>
        </w:numPr>
        <w:spacing w:line="360" w:lineRule="auto"/>
        <w:ind w:firstLineChars="0"/>
        <w:rPr>
          <w:sz w:val="24"/>
        </w:rPr>
      </w:pPr>
      <w:r>
        <w:rPr>
          <w:rFonts w:hint="eastAsia"/>
          <w:sz w:val="24"/>
        </w:rPr>
        <w:t>操作人员可双击选定采购数量、赠品数量、采购单位、计价数量、计价单位、计价单价等信息进行修改，修改后的字段值将变为红色字体；</w:t>
      </w:r>
    </w:p>
    <w:p>
      <w:pPr>
        <w:pStyle w:val="24"/>
        <w:numPr>
          <w:ilvl w:val="0"/>
          <w:numId w:val="79"/>
        </w:numPr>
        <w:spacing w:line="360" w:lineRule="auto"/>
        <w:ind w:firstLineChars="0"/>
        <w:rPr>
          <w:sz w:val="24"/>
        </w:rPr>
      </w:pPr>
      <w:r>
        <w:rPr>
          <w:rFonts w:hint="eastAsia"/>
          <w:sz w:val="24"/>
        </w:rPr>
        <w:t>指定结案：单身中的指定结案字段可选择“是”或“否”，如选择“是”则表示终止该一条单身信息的采购行为，但该单据其他单身中的采购信息不会终止结案，可继续执行；</w:t>
      </w:r>
    </w:p>
    <w:p>
      <w:pPr>
        <w:pStyle w:val="24"/>
        <w:numPr>
          <w:ilvl w:val="0"/>
          <w:numId w:val="78"/>
        </w:numPr>
        <w:spacing w:line="360" w:lineRule="auto"/>
        <w:ind w:firstLineChars="0"/>
        <w:rPr>
          <w:sz w:val="24"/>
        </w:rPr>
      </w:pPr>
      <w:r>
        <w:rPr>
          <w:rFonts w:hint="eastAsia"/>
          <w:sz w:val="24"/>
        </w:rPr>
        <w:t>单据填写完成后，单击工具栏的“保存”按钮即送审，审核人员单击“确认”按钮，即完成审核。</w:t>
      </w:r>
    </w:p>
    <w:p>
      <w:pPr>
        <w:pStyle w:val="5"/>
        <w:spacing w:line="360" w:lineRule="auto"/>
        <w:rPr>
          <w:sz w:val="24"/>
        </w:rPr>
      </w:pPr>
      <w:bookmarkStart w:id="88" w:name="_Toc505176351"/>
      <w:r>
        <w:rPr>
          <w:rFonts w:hint="eastAsia"/>
          <w:sz w:val="24"/>
        </w:rPr>
        <w:t>5.1.3.5 暂收单建立作业</w:t>
      </w:r>
      <w:bookmarkEnd w:id="88"/>
    </w:p>
    <w:p>
      <w:pPr>
        <w:spacing w:line="360" w:lineRule="auto"/>
        <w:rPr>
          <w:sz w:val="24"/>
        </w:rPr>
      </w:pPr>
      <w:r>
        <w:rPr>
          <w:rFonts w:hint="eastAsia"/>
          <w:sz w:val="24"/>
        </w:rPr>
        <w:t xml:space="preserve">    记录货物已到，暂时收货，但不进行入库操作。</w:t>
      </w:r>
    </w:p>
    <w:p>
      <w:pPr>
        <w:spacing w:line="360" w:lineRule="auto"/>
        <w:rPr>
          <w:sz w:val="24"/>
        </w:rPr>
      </w:pPr>
      <w:r>
        <w:drawing>
          <wp:inline distT="0" distB="0" distL="0" distR="0">
            <wp:extent cx="5274310" cy="3806190"/>
            <wp:effectExtent l="0" t="0" r="2540" b="381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60"/>
                    <a:stretch>
                      <a:fillRect/>
                    </a:stretch>
                  </pic:blipFill>
                  <pic:spPr>
                    <a:xfrm>
                      <a:off x="0" y="0"/>
                      <a:ext cx="5274310" cy="3806782"/>
                    </a:xfrm>
                    <a:prstGeom prst="rect">
                      <a:avLst/>
                    </a:prstGeom>
                  </pic:spPr>
                </pic:pic>
              </a:graphicData>
            </a:graphic>
          </wp:inline>
        </w:drawing>
      </w:r>
    </w:p>
    <w:p>
      <w:pPr>
        <w:pStyle w:val="24"/>
        <w:numPr>
          <w:ilvl w:val="0"/>
          <w:numId w:val="80"/>
        </w:numPr>
        <w:spacing w:line="360" w:lineRule="auto"/>
        <w:ind w:firstLineChars="0"/>
        <w:rPr>
          <w:sz w:val="24"/>
        </w:rPr>
      </w:pPr>
      <w:r>
        <w:rPr>
          <w:rFonts w:hint="eastAsia"/>
          <w:sz w:val="24"/>
        </w:rPr>
        <w:t>选择暂收单别后，自动带出暂收单号；</w:t>
      </w:r>
    </w:p>
    <w:p>
      <w:pPr>
        <w:pStyle w:val="24"/>
        <w:numPr>
          <w:ilvl w:val="0"/>
          <w:numId w:val="80"/>
        </w:numPr>
        <w:spacing w:line="360" w:lineRule="auto"/>
        <w:ind w:firstLineChars="0"/>
        <w:rPr>
          <w:sz w:val="24"/>
        </w:rPr>
      </w:pPr>
      <w:r>
        <w:rPr>
          <w:rFonts w:hint="eastAsia"/>
          <w:sz w:val="24"/>
        </w:rPr>
        <w:t>可记录收到的物品信息，交易资料以及发票资料等。</w:t>
      </w:r>
    </w:p>
    <w:p>
      <w:pPr>
        <w:pStyle w:val="5"/>
        <w:spacing w:line="360" w:lineRule="auto"/>
        <w:rPr>
          <w:sz w:val="24"/>
        </w:rPr>
      </w:pPr>
      <w:bookmarkStart w:id="89" w:name="_Toc505176352"/>
      <w:r>
        <w:rPr>
          <w:rFonts w:hint="eastAsia"/>
          <w:sz w:val="24"/>
        </w:rPr>
        <w:t>5.1.3.6 进货单建立作业</w:t>
      </w:r>
      <w:bookmarkEnd w:id="89"/>
    </w:p>
    <w:p>
      <w:pPr>
        <w:spacing w:line="360" w:lineRule="auto"/>
        <w:rPr>
          <w:sz w:val="24"/>
        </w:rPr>
      </w:pPr>
      <w:r>
        <w:rPr>
          <w:rFonts w:hint="eastAsia"/>
          <w:sz w:val="24"/>
        </w:rPr>
        <w:t xml:space="preserve">    建立进货单资料，根据收到的物品，办理物品入库。</w:t>
      </w:r>
    </w:p>
    <w:p>
      <w:pPr>
        <w:spacing w:line="360" w:lineRule="auto"/>
        <w:rPr>
          <w:sz w:val="24"/>
        </w:rPr>
      </w:pPr>
      <w:r>
        <w:drawing>
          <wp:inline distT="0" distB="0" distL="0" distR="0">
            <wp:extent cx="5274310" cy="3511550"/>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61"/>
                    <a:stretch>
                      <a:fillRect/>
                    </a:stretch>
                  </pic:blipFill>
                  <pic:spPr>
                    <a:xfrm>
                      <a:off x="0" y="0"/>
                      <a:ext cx="5274310" cy="3511933"/>
                    </a:xfrm>
                    <a:prstGeom prst="rect">
                      <a:avLst/>
                    </a:prstGeom>
                  </pic:spPr>
                </pic:pic>
              </a:graphicData>
            </a:graphic>
          </wp:inline>
        </w:drawing>
      </w:r>
    </w:p>
    <w:p>
      <w:pPr>
        <w:pStyle w:val="24"/>
        <w:numPr>
          <w:ilvl w:val="0"/>
          <w:numId w:val="81"/>
        </w:numPr>
        <w:spacing w:line="360" w:lineRule="auto"/>
        <w:ind w:firstLineChars="0"/>
        <w:rPr>
          <w:sz w:val="24"/>
        </w:rPr>
      </w:pPr>
      <w:r>
        <w:rPr>
          <w:rFonts w:hint="eastAsia"/>
          <w:sz w:val="24"/>
        </w:rPr>
        <w:t>单击工具栏的“新建”按钮，新增一张进货单，或单击“查询”按钮，在开窗中打开一张已有的进货单；</w:t>
      </w:r>
    </w:p>
    <w:p>
      <w:pPr>
        <w:pStyle w:val="24"/>
        <w:numPr>
          <w:ilvl w:val="0"/>
          <w:numId w:val="81"/>
        </w:numPr>
        <w:spacing w:line="360" w:lineRule="auto"/>
        <w:ind w:firstLineChars="0"/>
        <w:rPr>
          <w:sz w:val="24"/>
        </w:rPr>
      </w:pPr>
      <w:r>
        <w:rPr>
          <w:rFonts w:hint="eastAsia"/>
          <w:sz w:val="24"/>
        </w:rPr>
        <w:t>进货单别：手动输入，或单击“</w:t>
      </w:r>
      <w:r>
        <w:drawing>
          <wp:inline distT="0" distB="0" distL="0" distR="0">
            <wp:extent cx="138430" cy="132080"/>
            <wp:effectExtent l="0" t="0" r="0"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62"/>
                    <a:stretch>
                      <a:fillRect/>
                    </a:stretch>
                  </pic:blipFill>
                  <pic:spPr>
                    <a:xfrm>
                      <a:off x="0" y="0"/>
                      <a:ext cx="140741" cy="134040"/>
                    </a:xfrm>
                    <a:prstGeom prst="rect">
                      <a:avLst/>
                    </a:prstGeom>
                  </pic:spPr>
                </pic:pic>
              </a:graphicData>
            </a:graphic>
          </wp:inline>
        </w:drawing>
      </w:r>
      <w:r>
        <w:rPr>
          <w:rFonts w:hint="eastAsia"/>
          <w:sz w:val="24"/>
        </w:rPr>
        <w:t>”在开窗中选择相应的进货单别；选择进货单别后，将自动带出“进货单号”；</w:t>
      </w:r>
    </w:p>
    <w:p>
      <w:pPr>
        <w:pStyle w:val="24"/>
        <w:numPr>
          <w:ilvl w:val="0"/>
          <w:numId w:val="81"/>
        </w:numPr>
        <w:spacing w:line="360" w:lineRule="auto"/>
        <w:ind w:firstLineChars="0"/>
        <w:rPr>
          <w:sz w:val="24"/>
        </w:rPr>
      </w:pPr>
      <w:r>
        <w:rPr>
          <w:rFonts w:hint="eastAsia"/>
          <w:sz w:val="24"/>
        </w:rPr>
        <w:t>单据日期：默认带出当前系统日期，也可手动选择或输入，但不可小于库存现行年月且必须大于状物冻结日期；</w:t>
      </w:r>
    </w:p>
    <w:p>
      <w:pPr>
        <w:pStyle w:val="24"/>
        <w:numPr>
          <w:ilvl w:val="0"/>
          <w:numId w:val="81"/>
        </w:numPr>
        <w:spacing w:line="360" w:lineRule="auto"/>
        <w:ind w:firstLineChars="0"/>
        <w:rPr>
          <w:sz w:val="24"/>
        </w:rPr>
      </w:pPr>
      <w:r>
        <w:rPr>
          <w:rFonts w:hint="eastAsia"/>
          <w:sz w:val="24"/>
        </w:rPr>
        <w:t>供应厂商：可手动输入或在开窗中选取，当单身已有资料信息时不允许修改供应厂商，以免与来源单据的供应厂商信息不一致；选择供应厂商后，自动截取厂商全名，统一编号，交易币别，发票联数，课税别及付款条件代号等资料；</w:t>
      </w:r>
    </w:p>
    <w:p>
      <w:pPr>
        <w:pStyle w:val="24"/>
        <w:numPr>
          <w:ilvl w:val="0"/>
          <w:numId w:val="81"/>
        </w:numPr>
        <w:spacing w:line="360" w:lineRule="auto"/>
        <w:ind w:firstLineChars="0"/>
        <w:rPr>
          <w:sz w:val="24"/>
        </w:rPr>
      </w:pPr>
      <w:r>
        <w:rPr>
          <w:rFonts w:hint="eastAsia"/>
          <w:sz w:val="24"/>
        </w:rPr>
        <w:t>交易资料页签：将在选择供应厂商后带出预设值，可手动进行修改；</w:t>
      </w:r>
    </w:p>
    <w:p>
      <w:pPr>
        <w:pStyle w:val="24"/>
        <w:numPr>
          <w:ilvl w:val="0"/>
          <w:numId w:val="81"/>
        </w:numPr>
        <w:spacing w:line="360" w:lineRule="auto"/>
        <w:ind w:firstLineChars="0"/>
        <w:rPr>
          <w:sz w:val="24"/>
        </w:rPr>
      </w:pPr>
      <w:r>
        <w:rPr>
          <w:rFonts w:hint="eastAsia"/>
          <w:sz w:val="24"/>
        </w:rPr>
        <w:t>发票资料页签：“营业税媒体申报系统”的销项资料来源栏位；</w:t>
      </w:r>
    </w:p>
    <w:p>
      <w:pPr>
        <w:pStyle w:val="24"/>
        <w:numPr>
          <w:ilvl w:val="0"/>
          <w:numId w:val="82"/>
        </w:numPr>
        <w:spacing w:line="360" w:lineRule="auto"/>
        <w:ind w:firstLineChars="0"/>
        <w:rPr>
          <w:sz w:val="24"/>
        </w:rPr>
      </w:pPr>
      <w:r>
        <w:rPr>
          <w:rFonts w:hint="eastAsia"/>
          <w:sz w:val="24"/>
        </w:rPr>
        <w:t>操作人可在该页签中填写相关的发票信息；</w:t>
      </w:r>
    </w:p>
    <w:p>
      <w:pPr>
        <w:pStyle w:val="24"/>
        <w:numPr>
          <w:ilvl w:val="0"/>
          <w:numId w:val="82"/>
        </w:numPr>
        <w:spacing w:line="360" w:lineRule="auto"/>
        <w:ind w:firstLineChars="0"/>
        <w:rPr>
          <w:b/>
          <w:sz w:val="24"/>
        </w:rPr>
      </w:pPr>
      <w:r>
        <w:rPr>
          <w:rFonts w:hint="eastAsia"/>
          <w:b/>
          <w:sz w:val="24"/>
        </w:rPr>
        <w:t>选择的课税别以及税率必须与对应采购单中的信息一致，否则无法正常在单身中选取对应的采购单信息；</w:t>
      </w:r>
    </w:p>
    <w:p>
      <w:pPr>
        <w:pStyle w:val="24"/>
        <w:numPr>
          <w:ilvl w:val="0"/>
          <w:numId w:val="81"/>
        </w:numPr>
        <w:spacing w:line="360" w:lineRule="auto"/>
        <w:ind w:firstLineChars="0"/>
        <w:rPr>
          <w:sz w:val="24"/>
        </w:rPr>
      </w:pPr>
      <w:r>
        <w:rPr>
          <w:rFonts w:hint="eastAsia"/>
          <w:sz w:val="24"/>
        </w:rPr>
        <w:t>单身：</w:t>
      </w:r>
    </w:p>
    <w:p>
      <w:pPr>
        <w:pStyle w:val="24"/>
        <w:numPr>
          <w:ilvl w:val="0"/>
          <w:numId w:val="83"/>
        </w:numPr>
        <w:spacing w:line="360" w:lineRule="auto"/>
        <w:ind w:firstLineChars="0"/>
        <w:rPr>
          <w:sz w:val="24"/>
        </w:rPr>
      </w:pPr>
      <w:r>
        <w:rPr>
          <w:rFonts w:hint="eastAsia"/>
          <w:sz w:val="24"/>
        </w:rPr>
        <w:t>单身中默认不会带出信息，需手动选择；</w:t>
      </w:r>
    </w:p>
    <w:p>
      <w:pPr>
        <w:pStyle w:val="24"/>
        <w:numPr>
          <w:ilvl w:val="0"/>
          <w:numId w:val="83"/>
        </w:numPr>
        <w:spacing w:line="360" w:lineRule="auto"/>
        <w:ind w:firstLineChars="0"/>
        <w:rPr>
          <w:sz w:val="24"/>
        </w:rPr>
      </w:pPr>
      <w:r>
        <w:rPr>
          <w:rFonts w:hint="eastAsia"/>
          <w:sz w:val="24"/>
        </w:rPr>
        <w:t>采购单别：可双击字段在开窗中选取（允许多选）；选定后将在单身中带出对应的采购单单身中相关信息；</w:t>
      </w:r>
    </w:p>
    <w:p>
      <w:pPr>
        <w:pStyle w:val="24"/>
        <w:numPr>
          <w:ilvl w:val="0"/>
          <w:numId w:val="83"/>
        </w:numPr>
        <w:spacing w:line="360" w:lineRule="auto"/>
        <w:ind w:firstLineChars="0"/>
        <w:rPr>
          <w:sz w:val="24"/>
        </w:rPr>
      </w:pPr>
      <w:r>
        <w:rPr>
          <w:rFonts w:hint="eastAsia"/>
          <w:sz w:val="24"/>
        </w:rPr>
        <w:t>带出的品名、品号及规格不可修改，但可在品号开窗中重新选取；</w:t>
      </w:r>
    </w:p>
    <w:p>
      <w:pPr>
        <w:pStyle w:val="24"/>
        <w:numPr>
          <w:ilvl w:val="0"/>
          <w:numId w:val="83"/>
        </w:numPr>
        <w:spacing w:line="360" w:lineRule="auto"/>
        <w:ind w:firstLineChars="0"/>
        <w:rPr>
          <w:sz w:val="24"/>
        </w:rPr>
      </w:pPr>
      <w:r>
        <w:rPr>
          <w:rFonts w:hint="eastAsia"/>
          <w:sz w:val="24"/>
        </w:rPr>
        <w:t>进货数量：若有采购单来源，则预设该采购单未交数量（采购数量-已交数量）；</w:t>
      </w:r>
    </w:p>
    <w:p>
      <w:pPr>
        <w:pStyle w:val="24"/>
        <w:numPr>
          <w:ilvl w:val="0"/>
          <w:numId w:val="83"/>
        </w:numPr>
        <w:spacing w:line="360" w:lineRule="auto"/>
        <w:ind w:firstLineChars="0"/>
        <w:rPr>
          <w:sz w:val="24"/>
        </w:rPr>
      </w:pPr>
      <w:r>
        <w:rPr>
          <w:rFonts w:hint="eastAsia"/>
          <w:sz w:val="24"/>
        </w:rPr>
        <w:t>操作人需填写验收数量与验退数量，且验收数量加验退数量必须等于进货数量；</w:t>
      </w:r>
    </w:p>
    <w:p>
      <w:pPr>
        <w:pStyle w:val="24"/>
        <w:numPr>
          <w:ilvl w:val="0"/>
          <w:numId w:val="83"/>
        </w:numPr>
        <w:spacing w:line="360" w:lineRule="auto"/>
        <w:ind w:firstLineChars="0"/>
        <w:rPr>
          <w:sz w:val="24"/>
        </w:rPr>
      </w:pPr>
      <w:r>
        <w:rPr>
          <w:rFonts w:hint="eastAsia"/>
          <w:sz w:val="24"/>
        </w:rPr>
        <w:t>单位：单位修改时，所有的单价将同时换算修改；</w:t>
      </w:r>
    </w:p>
    <w:p>
      <w:pPr>
        <w:pStyle w:val="24"/>
        <w:numPr>
          <w:ilvl w:val="0"/>
          <w:numId w:val="83"/>
        </w:numPr>
        <w:spacing w:line="360" w:lineRule="auto"/>
        <w:ind w:firstLineChars="0"/>
        <w:rPr>
          <w:sz w:val="24"/>
        </w:rPr>
      </w:pPr>
      <w:r>
        <w:rPr>
          <w:rFonts w:hint="eastAsia"/>
          <w:sz w:val="24"/>
        </w:rPr>
        <w:t>当检验状态为“0.免检”时，</w:t>
      </w:r>
    </w:p>
    <w:p>
      <w:pPr>
        <w:pStyle w:val="24"/>
        <w:spacing w:line="360" w:lineRule="auto"/>
        <w:ind w:left="1080" w:firstLine="0" w:firstLineChars="0"/>
        <w:rPr>
          <w:sz w:val="24"/>
        </w:rPr>
      </w:pPr>
      <w:r>
        <w:rPr>
          <w:rFonts w:hint="eastAsia"/>
          <w:sz w:val="24"/>
        </w:rPr>
        <w:t>验收数量=进货数量-验退数量</w:t>
      </w:r>
    </w:p>
    <w:p>
      <w:pPr>
        <w:pStyle w:val="24"/>
        <w:spacing w:line="360" w:lineRule="auto"/>
        <w:ind w:left="1080" w:firstLine="0" w:firstLineChars="0"/>
        <w:rPr>
          <w:sz w:val="24"/>
        </w:rPr>
      </w:pPr>
      <w:r>
        <w:rPr>
          <w:rFonts w:hint="eastAsia"/>
          <w:sz w:val="24"/>
        </w:rPr>
        <w:t>计价数量=验收数量</w:t>
      </w:r>
    </w:p>
    <w:p>
      <w:pPr>
        <w:pStyle w:val="24"/>
        <w:spacing w:line="360" w:lineRule="auto"/>
        <w:ind w:left="1080" w:firstLine="0" w:firstLineChars="0"/>
        <w:rPr>
          <w:sz w:val="24"/>
        </w:rPr>
      </w:pPr>
      <w:r>
        <w:rPr>
          <w:rFonts w:hint="eastAsia"/>
          <w:sz w:val="24"/>
        </w:rPr>
        <w:t>验退数量=进货数量-验收数量</w:t>
      </w:r>
    </w:p>
    <w:p>
      <w:pPr>
        <w:pStyle w:val="24"/>
        <w:spacing w:line="360" w:lineRule="auto"/>
        <w:ind w:left="1080" w:firstLine="0" w:firstLineChars="0"/>
        <w:rPr>
          <w:sz w:val="24"/>
        </w:rPr>
      </w:pPr>
      <w:r>
        <w:rPr>
          <w:rFonts w:hint="eastAsia"/>
          <w:sz w:val="24"/>
        </w:rPr>
        <w:t>当检验状态不为“0.免检”时，</w:t>
      </w:r>
    </w:p>
    <w:p>
      <w:pPr>
        <w:pStyle w:val="24"/>
        <w:spacing w:line="360" w:lineRule="auto"/>
        <w:ind w:left="1080" w:firstLine="0" w:firstLineChars="0"/>
        <w:rPr>
          <w:sz w:val="24"/>
        </w:rPr>
      </w:pPr>
      <w:r>
        <w:rPr>
          <w:rFonts w:hint="eastAsia"/>
          <w:sz w:val="24"/>
        </w:rPr>
        <w:t>预设验收数量=0,计价数量=0,验收包装数量=0</w:t>
      </w:r>
    </w:p>
    <w:p>
      <w:pPr>
        <w:pStyle w:val="24"/>
        <w:spacing w:line="360" w:lineRule="auto"/>
        <w:ind w:left="1080" w:firstLine="0" w:firstLineChars="0"/>
        <w:rPr>
          <w:sz w:val="24"/>
        </w:rPr>
      </w:pPr>
      <w:r>
        <w:rPr>
          <w:rFonts w:hint="eastAsia"/>
          <w:sz w:val="24"/>
        </w:rPr>
        <w:t>验退数量=0,验退包装数量=0</w:t>
      </w:r>
    </w:p>
    <w:p>
      <w:pPr>
        <w:pStyle w:val="24"/>
        <w:spacing w:line="360" w:lineRule="auto"/>
        <w:ind w:left="1080" w:firstLine="0" w:firstLineChars="0"/>
        <w:rPr>
          <w:sz w:val="24"/>
        </w:rPr>
      </w:pPr>
      <w:r>
        <w:rPr>
          <w:rFonts w:hint="eastAsia"/>
          <w:sz w:val="24"/>
        </w:rPr>
        <w:t>验收包装数量不可大于进货包装数量</w:t>
      </w:r>
    </w:p>
    <w:p>
      <w:pPr>
        <w:pStyle w:val="24"/>
        <w:numPr>
          <w:ilvl w:val="0"/>
          <w:numId w:val="83"/>
        </w:numPr>
        <w:spacing w:line="360" w:lineRule="auto"/>
        <w:ind w:firstLineChars="0"/>
        <w:rPr>
          <w:sz w:val="24"/>
        </w:rPr>
      </w:pPr>
      <w:r>
        <w:rPr>
          <w:rFonts w:hint="eastAsia"/>
          <w:sz w:val="24"/>
        </w:rPr>
        <w:t>有效日期：若该品号为批号管理,本栏位依进货日期与“品号资料建立作业”中的“有效天数”，可修改；</w:t>
      </w:r>
    </w:p>
    <w:p>
      <w:pPr>
        <w:pStyle w:val="24"/>
        <w:numPr>
          <w:ilvl w:val="0"/>
          <w:numId w:val="83"/>
        </w:numPr>
        <w:spacing w:line="360" w:lineRule="auto"/>
        <w:ind w:firstLineChars="0"/>
        <w:rPr>
          <w:sz w:val="24"/>
        </w:rPr>
      </w:pPr>
      <w:r>
        <w:rPr>
          <w:rFonts w:hint="eastAsia"/>
          <w:sz w:val="24"/>
        </w:rPr>
        <w:t>采购单别：资料输入时，若之前栏位先输入，再输入本栏位，系统将检查所有先前栏位资料是否与采购单资料相符，资料不一致时将显示所有提示讯息（如：a.厂商不符，b.品号不符，c.已结案警告）；</w:t>
      </w:r>
    </w:p>
    <w:p>
      <w:pPr>
        <w:pStyle w:val="24"/>
        <w:spacing w:line="360" w:lineRule="auto"/>
        <w:ind w:left="1080" w:firstLine="0" w:firstLineChars="0"/>
        <w:rPr>
          <w:sz w:val="24"/>
        </w:rPr>
      </w:pPr>
      <w:r>
        <w:rPr>
          <w:rFonts w:hint="eastAsia"/>
          <w:sz w:val="24"/>
        </w:rPr>
        <w:t>输入采购单时，若该预交日期早于进货日期，则将提示“提早交货”；</w:t>
      </w:r>
    </w:p>
    <w:p>
      <w:pPr>
        <w:pStyle w:val="24"/>
        <w:numPr>
          <w:ilvl w:val="0"/>
          <w:numId w:val="83"/>
        </w:numPr>
        <w:spacing w:line="360" w:lineRule="auto"/>
        <w:ind w:firstLineChars="0"/>
        <w:rPr>
          <w:sz w:val="24"/>
        </w:rPr>
      </w:pPr>
      <w:r>
        <w:rPr>
          <w:rFonts w:hint="eastAsia"/>
          <w:sz w:val="24"/>
        </w:rPr>
        <w:t>采购单号：对应的采购单单号，若变动时则清除序号；</w:t>
      </w:r>
    </w:p>
    <w:p>
      <w:pPr>
        <w:pStyle w:val="24"/>
        <w:numPr>
          <w:ilvl w:val="0"/>
          <w:numId w:val="83"/>
        </w:numPr>
        <w:spacing w:line="360" w:lineRule="auto"/>
        <w:ind w:firstLineChars="0"/>
        <w:rPr>
          <w:sz w:val="24"/>
        </w:rPr>
      </w:pPr>
      <w:r>
        <w:rPr>
          <w:rFonts w:hint="eastAsia"/>
          <w:sz w:val="24"/>
        </w:rPr>
        <w:t>急料：判断采购单是否为紧急物料，此栏位仅作显示；</w:t>
      </w:r>
    </w:p>
    <w:p>
      <w:pPr>
        <w:pStyle w:val="24"/>
        <w:numPr>
          <w:ilvl w:val="0"/>
          <w:numId w:val="83"/>
        </w:numPr>
        <w:spacing w:line="360" w:lineRule="auto"/>
        <w:ind w:firstLineChars="0"/>
        <w:rPr>
          <w:sz w:val="24"/>
        </w:rPr>
      </w:pPr>
      <w:r>
        <w:rPr>
          <w:rFonts w:hint="eastAsia"/>
          <w:sz w:val="24"/>
        </w:rPr>
        <w:t>验收日期：若进货单别属於直接确认且该品号为免检件则“验收日期”预设为进货日期；验收日期不可小於单据日期；</w:t>
      </w:r>
    </w:p>
    <w:p>
      <w:pPr>
        <w:pStyle w:val="24"/>
        <w:numPr>
          <w:ilvl w:val="0"/>
          <w:numId w:val="83"/>
        </w:numPr>
        <w:spacing w:line="360" w:lineRule="auto"/>
        <w:ind w:firstLineChars="0"/>
        <w:rPr>
          <w:sz w:val="24"/>
        </w:rPr>
      </w:pPr>
      <w:r>
        <w:rPr>
          <w:rFonts w:hint="eastAsia"/>
          <w:sz w:val="24"/>
        </w:rPr>
        <w:t>验收数量：验收数量不可大於进货数量，输入验收数量时，将“验收数量”及“到货数量”的差额预设于“验退数量”栏位；</w:t>
      </w:r>
    </w:p>
    <w:p>
      <w:pPr>
        <w:pStyle w:val="24"/>
        <w:numPr>
          <w:ilvl w:val="0"/>
          <w:numId w:val="83"/>
        </w:numPr>
        <w:spacing w:line="360" w:lineRule="auto"/>
        <w:ind w:firstLineChars="0"/>
        <w:rPr>
          <w:sz w:val="24"/>
        </w:rPr>
      </w:pPr>
      <w:r>
        <w:rPr>
          <w:rFonts w:hint="eastAsia"/>
          <w:sz w:val="24"/>
        </w:rPr>
        <w:t>计价数量：预设“验收数量”，计价数量不可大于验收数量；</w:t>
      </w:r>
    </w:p>
    <w:p>
      <w:pPr>
        <w:pStyle w:val="24"/>
        <w:spacing w:line="360" w:lineRule="auto"/>
        <w:ind w:left="1080" w:firstLine="0" w:firstLineChars="0"/>
        <w:rPr>
          <w:sz w:val="24"/>
        </w:rPr>
      </w:pPr>
      <w:r>
        <w:rPr>
          <w:rFonts w:hint="eastAsia"/>
          <w:sz w:val="24"/>
        </w:rPr>
        <w:t>进货金额=加总后数量*单价；</w:t>
      </w:r>
    </w:p>
    <w:p>
      <w:pPr>
        <w:pStyle w:val="24"/>
        <w:numPr>
          <w:ilvl w:val="0"/>
          <w:numId w:val="83"/>
        </w:numPr>
        <w:spacing w:line="360" w:lineRule="auto"/>
        <w:ind w:firstLineChars="0"/>
        <w:rPr>
          <w:sz w:val="24"/>
        </w:rPr>
      </w:pPr>
      <w:r>
        <w:rPr>
          <w:rFonts w:hint="eastAsia"/>
          <w:sz w:val="24"/>
        </w:rPr>
        <w:t>单位进价：</w:t>
      </w:r>
    </w:p>
    <w:p>
      <w:pPr>
        <w:pStyle w:val="24"/>
        <w:spacing w:line="360" w:lineRule="auto"/>
        <w:ind w:left="1080" w:firstLine="0" w:firstLineChars="0"/>
        <w:rPr>
          <w:sz w:val="24"/>
        </w:rPr>
      </w:pPr>
      <w:r>
        <w:rPr>
          <w:rFonts w:hint="eastAsia"/>
          <w:sz w:val="24"/>
        </w:rPr>
        <w:t>取价顺序为：①采购单单价，②品号厂商资料，③最近进价，④标准进价；</w:t>
      </w:r>
    </w:p>
    <w:p>
      <w:pPr>
        <w:pStyle w:val="24"/>
        <w:spacing w:line="360" w:lineRule="auto"/>
        <w:ind w:left="1080" w:firstLine="0" w:firstLineChars="0"/>
        <w:rPr>
          <w:sz w:val="24"/>
        </w:rPr>
      </w:pPr>
      <w:r>
        <w:rPr>
          <w:rFonts w:hint="eastAsia"/>
          <w:sz w:val="24"/>
        </w:rPr>
        <w:t>进货金额=计价数量*单位进价</w:t>
      </w:r>
    </w:p>
    <w:p>
      <w:pPr>
        <w:pStyle w:val="24"/>
        <w:numPr>
          <w:ilvl w:val="0"/>
          <w:numId w:val="83"/>
        </w:numPr>
        <w:spacing w:line="360" w:lineRule="auto"/>
        <w:ind w:firstLineChars="0"/>
        <w:rPr>
          <w:sz w:val="24"/>
        </w:rPr>
      </w:pPr>
      <w:r>
        <w:rPr>
          <w:rFonts w:hint="eastAsia"/>
          <w:sz w:val="24"/>
        </w:rPr>
        <w:t>进货金额：预设单位进价=进货金额/加总後数量</w:t>
      </w:r>
    </w:p>
    <w:p>
      <w:pPr>
        <w:pStyle w:val="24"/>
        <w:numPr>
          <w:ilvl w:val="0"/>
          <w:numId w:val="83"/>
        </w:numPr>
        <w:spacing w:line="360" w:lineRule="auto"/>
        <w:ind w:firstLineChars="0"/>
        <w:rPr>
          <w:sz w:val="24"/>
        </w:rPr>
      </w:pPr>
      <w:r>
        <w:rPr>
          <w:rFonts w:hint="eastAsia"/>
          <w:sz w:val="24"/>
        </w:rPr>
        <w:t>暂不付款：可由使用者自行调整或者透过“指定暂不付款”指定功能来更新；</w:t>
      </w:r>
    </w:p>
    <w:p>
      <w:pPr>
        <w:pStyle w:val="24"/>
        <w:spacing w:line="360" w:lineRule="auto"/>
        <w:ind w:left="1080" w:firstLine="0" w:firstLineChars="0"/>
        <w:rPr>
          <w:sz w:val="24"/>
        </w:rPr>
      </w:pPr>
      <w:r>
        <w:rPr>
          <w:rFonts w:hint="eastAsia"/>
          <w:sz w:val="24"/>
        </w:rPr>
        <w:t>该进货单确认时，表示应该可以产生对应的应付凭单（不论是批次或直接结帐），但是这张进货单如果要由人工来控制结帐与否，可将本栏位调整为“Y.是”，表示本进货单，暂时不可产生应付帐款；</w:t>
      </w:r>
    </w:p>
    <w:p>
      <w:pPr>
        <w:pStyle w:val="24"/>
        <w:numPr>
          <w:ilvl w:val="0"/>
          <w:numId w:val="81"/>
        </w:numPr>
        <w:spacing w:line="360" w:lineRule="auto"/>
        <w:ind w:firstLineChars="0"/>
        <w:rPr>
          <w:sz w:val="24"/>
        </w:rPr>
      </w:pPr>
      <w:r>
        <w:rPr>
          <w:rFonts w:hint="eastAsia"/>
          <w:sz w:val="24"/>
        </w:rPr>
        <w:t>单尾：</w:t>
      </w:r>
    </w:p>
    <w:p>
      <w:pPr>
        <w:pStyle w:val="24"/>
        <w:numPr>
          <w:ilvl w:val="0"/>
          <w:numId w:val="84"/>
        </w:numPr>
        <w:spacing w:line="360" w:lineRule="auto"/>
        <w:ind w:firstLineChars="0"/>
        <w:rPr>
          <w:sz w:val="24"/>
        </w:rPr>
      </w:pPr>
      <w:r>
        <w:rPr>
          <w:rFonts w:hint="eastAsia"/>
          <w:sz w:val="24"/>
        </w:rPr>
        <w:t>原币进货金额：由单身进货金额累加后带出；</w:t>
      </w:r>
    </w:p>
    <w:p>
      <w:pPr>
        <w:pStyle w:val="24"/>
        <w:numPr>
          <w:ilvl w:val="0"/>
          <w:numId w:val="84"/>
        </w:numPr>
        <w:spacing w:line="360" w:lineRule="auto"/>
        <w:ind w:firstLineChars="0"/>
        <w:rPr>
          <w:sz w:val="24"/>
        </w:rPr>
      </w:pPr>
      <w:r>
        <w:rPr>
          <w:rFonts w:hint="eastAsia"/>
          <w:sz w:val="24"/>
        </w:rPr>
        <w:t>原币扣款金额：由单身扣款金额累计后带出；</w:t>
      </w:r>
    </w:p>
    <w:p>
      <w:pPr>
        <w:pStyle w:val="24"/>
        <w:numPr>
          <w:ilvl w:val="0"/>
          <w:numId w:val="84"/>
        </w:numPr>
        <w:spacing w:line="360" w:lineRule="auto"/>
        <w:ind w:firstLineChars="0"/>
        <w:rPr>
          <w:sz w:val="24"/>
        </w:rPr>
      </w:pPr>
      <w:r>
        <w:rPr>
          <w:rFonts w:hint="eastAsia"/>
          <w:sz w:val="24"/>
        </w:rPr>
        <w:t>原币货款金额：由单身原币未税金额的累计后带出，原币金额合计=原币货款金额+原币税额；</w:t>
      </w:r>
    </w:p>
    <w:p>
      <w:pPr>
        <w:pStyle w:val="24"/>
        <w:numPr>
          <w:ilvl w:val="0"/>
          <w:numId w:val="84"/>
        </w:numPr>
        <w:spacing w:line="360" w:lineRule="auto"/>
        <w:ind w:firstLineChars="0"/>
        <w:rPr>
          <w:sz w:val="24"/>
        </w:rPr>
      </w:pPr>
      <w:r>
        <w:rPr>
          <w:rFonts w:hint="eastAsia"/>
          <w:sz w:val="24"/>
        </w:rPr>
        <w:t>原币税额：由单身原币税额的累计后带出；</w:t>
      </w:r>
    </w:p>
    <w:p>
      <w:pPr>
        <w:pStyle w:val="24"/>
        <w:numPr>
          <w:ilvl w:val="0"/>
          <w:numId w:val="84"/>
        </w:numPr>
        <w:spacing w:line="360" w:lineRule="auto"/>
        <w:ind w:firstLineChars="0"/>
        <w:rPr>
          <w:sz w:val="24"/>
        </w:rPr>
      </w:pPr>
      <w:r>
        <w:rPr>
          <w:rFonts w:hint="eastAsia"/>
          <w:sz w:val="24"/>
        </w:rPr>
        <w:t>原币金额合计：金额合计=货款金额+税额；</w:t>
      </w:r>
    </w:p>
    <w:p>
      <w:pPr>
        <w:pStyle w:val="24"/>
        <w:numPr>
          <w:ilvl w:val="0"/>
          <w:numId w:val="84"/>
        </w:numPr>
        <w:spacing w:line="360" w:lineRule="auto"/>
        <w:ind w:firstLineChars="0"/>
        <w:rPr>
          <w:sz w:val="24"/>
        </w:rPr>
      </w:pPr>
      <w:r>
        <w:rPr>
          <w:rFonts w:hint="eastAsia"/>
          <w:sz w:val="24"/>
        </w:rPr>
        <w:t>进货费用：为单身进货费用累计后带出；</w:t>
      </w:r>
    </w:p>
    <w:p>
      <w:pPr>
        <w:pStyle w:val="24"/>
        <w:numPr>
          <w:ilvl w:val="0"/>
          <w:numId w:val="84"/>
        </w:numPr>
        <w:spacing w:line="360" w:lineRule="auto"/>
        <w:ind w:firstLineChars="0"/>
        <w:rPr>
          <w:sz w:val="24"/>
        </w:rPr>
      </w:pPr>
      <w:r>
        <w:rPr>
          <w:rFonts w:hint="eastAsia"/>
          <w:sz w:val="24"/>
        </w:rPr>
        <w:t>总数量：在公用参数设定作业中设定为“单一单位”时，为单身数量累计后带出；在公用参数设定作业中设定为“库存双单位”时，加总单身数量的整数数量；</w:t>
      </w:r>
    </w:p>
    <w:p>
      <w:pPr>
        <w:pStyle w:val="24"/>
        <w:numPr>
          <w:ilvl w:val="0"/>
          <w:numId w:val="84"/>
        </w:numPr>
        <w:spacing w:line="360" w:lineRule="auto"/>
        <w:ind w:firstLineChars="0"/>
        <w:rPr>
          <w:sz w:val="24"/>
        </w:rPr>
      </w:pPr>
      <w:r>
        <w:rPr>
          <w:rFonts w:hint="eastAsia"/>
          <w:sz w:val="24"/>
        </w:rPr>
        <w:t>本币货款金额：由单身本币未税金额的累计后带出，本币金额合计=本币货款金额+本币税额；</w:t>
      </w:r>
    </w:p>
    <w:p>
      <w:pPr>
        <w:pStyle w:val="24"/>
        <w:numPr>
          <w:ilvl w:val="0"/>
          <w:numId w:val="84"/>
        </w:numPr>
        <w:spacing w:line="360" w:lineRule="auto"/>
        <w:ind w:firstLineChars="0"/>
        <w:rPr>
          <w:sz w:val="24"/>
        </w:rPr>
      </w:pPr>
      <w:r>
        <w:rPr>
          <w:rFonts w:hint="eastAsia"/>
          <w:sz w:val="24"/>
        </w:rPr>
        <w:t>本币税额：由单身本币税额的累计后带出。</w:t>
      </w:r>
    </w:p>
    <w:p>
      <w:pPr>
        <w:pStyle w:val="5"/>
        <w:spacing w:line="360" w:lineRule="auto"/>
        <w:rPr>
          <w:sz w:val="24"/>
        </w:rPr>
      </w:pPr>
      <w:bookmarkStart w:id="90" w:name="_Toc505176353"/>
      <w:r>
        <w:rPr>
          <w:rFonts w:hint="eastAsia"/>
          <w:sz w:val="24"/>
        </w:rPr>
        <w:t>5.1.3.7 验退件退回作业</w:t>
      </w:r>
      <w:bookmarkEnd w:id="90"/>
    </w:p>
    <w:p>
      <w:pPr>
        <w:spacing w:line="360" w:lineRule="auto"/>
        <w:ind w:firstLine="480"/>
        <w:rPr>
          <w:sz w:val="24"/>
        </w:rPr>
      </w:pPr>
      <w:r>
        <w:rPr>
          <w:rFonts w:hint="eastAsia"/>
          <w:sz w:val="24"/>
        </w:rPr>
        <w:t>建立验退件退回资料。</w:t>
      </w:r>
    </w:p>
    <w:p>
      <w:pPr>
        <w:spacing w:line="360" w:lineRule="auto"/>
        <w:rPr>
          <w:sz w:val="24"/>
        </w:rPr>
      </w:pPr>
      <w:r>
        <w:drawing>
          <wp:inline distT="0" distB="0" distL="0" distR="0">
            <wp:extent cx="5274310" cy="2642870"/>
            <wp:effectExtent l="0" t="0" r="2540" b="508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63"/>
                    <a:stretch>
                      <a:fillRect/>
                    </a:stretch>
                  </pic:blipFill>
                  <pic:spPr>
                    <a:xfrm>
                      <a:off x="0" y="0"/>
                      <a:ext cx="5274310" cy="2643260"/>
                    </a:xfrm>
                    <a:prstGeom prst="rect">
                      <a:avLst/>
                    </a:prstGeom>
                  </pic:spPr>
                </pic:pic>
              </a:graphicData>
            </a:graphic>
          </wp:inline>
        </w:drawing>
      </w:r>
    </w:p>
    <w:p>
      <w:pPr>
        <w:pStyle w:val="24"/>
        <w:numPr>
          <w:ilvl w:val="0"/>
          <w:numId w:val="85"/>
        </w:numPr>
        <w:spacing w:line="360" w:lineRule="auto"/>
        <w:ind w:firstLineChars="0"/>
        <w:rPr>
          <w:sz w:val="24"/>
        </w:rPr>
      </w:pPr>
      <w:r>
        <w:rPr>
          <w:rFonts w:hint="eastAsia"/>
          <w:sz w:val="24"/>
        </w:rPr>
        <w:t>供应厂商：先选择退回物料的供应厂商；</w:t>
      </w:r>
    </w:p>
    <w:p>
      <w:pPr>
        <w:pStyle w:val="24"/>
        <w:numPr>
          <w:ilvl w:val="0"/>
          <w:numId w:val="85"/>
        </w:numPr>
        <w:spacing w:line="360" w:lineRule="auto"/>
        <w:ind w:firstLineChars="0"/>
        <w:rPr>
          <w:sz w:val="24"/>
        </w:rPr>
      </w:pPr>
      <w:r>
        <w:rPr>
          <w:rFonts w:hint="eastAsia"/>
          <w:sz w:val="24"/>
        </w:rPr>
        <w:t>原进货单：单击字段后的“</w:t>
      </w:r>
      <w:r>
        <w:drawing>
          <wp:inline distT="0" distB="0" distL="0" distR="0">
            <wp:extent cx="125095" cy="131445"/>
            <wp:effectExtent l="0" t="0" r="8255" b="190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64"/>
                    <a:stretch>
                      <a:fillRect/>
                    </a:stretch>
                  </pic:blipFill>
                  <pic:spPr>
                    <a:xfrm>
                      <a:off x="0" y="0"/>
                      <a:ext cx="126985" cy="133334"/>
                    </a:xfrm>
                    <a:prstGeom prst="rect">
                      <a:avLst/>
                    </a:prstGeom>
                  </pic:spPr>
                </pic:pic>
              </a:graphicData>
            </a:graphic>
          </wp:inline>
        </w:drawing>
      </w:r>
      <w:r>
        <w:rPr>
          <w:rFonts w:hint="eastAsia"/>
          <w:sz w:val="24"/>
        </w:rPr>
        <w:t>”按钮，在开窗中选取，选取的进货单必须有验退数量，且进货单已确认；</w:t>
      </w:r>
    </w:p>
    <w:p>
      <w:pPr>
        <w:spacing w:line="360" w:lineRule="auto"/>
        <w:rPr>
          <w:sz w:val="24"/>
        </w:rPr>
      </w:pPr>
      <w:r>
        <w:drawing>
          <wp:inline distT="0" distB="0" distL="0" distR="0">
            <wp:extent cx="5274310" cy="3719195"/>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65"/>
                    <a:stretch>
                      <a:fillRect/>
                    </a:stretch>
                  </pic:blipFill>
                  <pic:spPr>
                    <a:xfrm>
                      <a:off x="0" y="0"/>
                      <a:ext cx="5274310" cy="3719487"/>
                    </a:xfrm>
                    <a:prstGeom prst="rect">
                      <a:avLst/>
                    </a:prstGeom>
                  </pic:spPr>
                </pic:pic>
              </a:graphicData>
            </a:graphic>
          </wp:inline>
        </w:drawing>
      </w:r>
    </w:p>
    <w:p>
      <w:pPr>
        <w:pStyle w:val="24"/>
        <w:numPr>
          <w:ilvl w:val="0"/>
          <w:numId w:val="85"/>
        </w:numPr>
        <w:spacing w:line="360" w:lineRule="auto"/>
        <w:ind w:firstLineChars="0"/>
        <w:rPr>
          <w:sz w:val="24"/>
        </w:rPr>
      </w:pPr>
      <w:r>
        <w:rPr>
          <w:rFonts w:hint="eastAsia"/>
          <w:sz w:val="24"/>
        </w:rPr>
        <w:t>验退日期：预设系统日期，可手动修改，验退货日期不可大於原进货日期；</w:t>
      </w:r>
    </w:p>
    <w:p>
      <w:pPr>
        <w:pStyle w:val="24"/>
        <w:numPr>
          <w:ilvl w:val="0"/>
          <w:numId w:val="85"/>
        </w:numPr>
        <w:spacing w:line="360" w:lineRule="auto"/>
        <w:ind w:firstLineChars="0"/>
        <w:rPr>
          <w:sz w:val="24"/>
        </w:rPr>
      </w:pPr>
      <w:r>
        <w:rPr>
          <w:rFonts w:hint="eastAsia"/>
          <w:sz w:val="24"/>
        </w:rPr>
        <w:t>退回数量：默认为进货单的进货数量与验收数量的差额，可手动修改，且必须大于零。</w:t>
      </w:r>
    </w:p>
    <w:p>
      <w:pPr>
        <w:pStyle w:val="5"/>
        <w:spacing w:line="360" w:lineRule="auto"/>
        <w:rPr>
          <w:sz w:val="24"/>
        </w:rPr>
      </w:pPr>
      <w:bookmarkStart w:id="91" w:name="_Toc505176354"/>
      <w:r>
        <w:rPr>
          <w:rFonts w:hint="eastAsia"/>
          <w:sz w:val="24"/>
        </w:rPr>
        <w:t>5.1.3.8 退货单建立作业</w:t>
      </w:r>
      <w:bookmarkEnd w:id="91"/>
    </w:p>
    <w:p>
      <w:pPr>
        <w:spacing w:line="360" w:lineRule="auto"/>
        <w:ind w:firstLine="480"/>
        <w:rPr>
          <w:sz w:val="24"/>
        </w:rPr>
      </w:pPr>
      <w:r>
        <w:rPr>
          <w:rFonts w:hint="eastAsia"/>
          <w:sz w:val="24"/>
        </w:rPr>
        <w:t>采购进货入库的商品，在储存期间或制造过程发觉有不合格状况时，将原进货商品退回供应厂商的作业。</w:t>
      </w:r>
    </w:p>
    <w:p>
      <w:pPr>
        <w:spacing w:line="360" w:lineRule="auto"/>
        <w:rPr>
          <w:sz w:val="24"/>
        </w:rPr>
      </w:pPr>
      <w:r>
        <w:drawing>
          <wp:inline distT="0" distB="0" distL="0" distR="0">
            <wp:extent cx="5274310" cy="3891280"/>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66"/>
                    <a:stretch>
                      <a:fillRect/>
                    </a:stretch>
                  </pic:blipFill>
                  <pic:spPr>
                    <a:xfrm>
                      <a:off x="0" y="0"/>
                      <a:ext cx="5274310" cy="3891635"/>
                    </a:xfrm>
                    <a:prstGeom prst="rect">
                      <a:avLst/>
                    </a:prstGeom>
                  </pic:spPr>
                </pic:pic>
              </a:graphicData>
            </a:graphic>
          </wp:inline>
        </w:drawing>
      </w:r>
    </w:p>
    <w:p>
      <w:pPr>
        <w:pStyle w:val="24"/>
        <w:numPr>
          <w:ilvl w:val="0"/>
          <w:numId w:val="86"/>
        </w:numPr>
        <w:spacing w:line="360" w:lineRule="auto"/>
        <w:ind w:firstLineChars="0"/>
        <w:rPr>
          <w:sz w:val="24"/>
        </w:rPr>
      </w:pPr>
      <w:r>
        <w:rPr>
          <w:rFonts w:hint="eastAsia"/>
          <w:sz w:val="24"/>
        </w:rPr>
        <w:t>退货单别：单击字段后的“</w:t>
      </w:r>
      <w:r>
        <w:drawing>
          <wp:inline distT="0" distB="0" distL="0" distR="0">
            <wp:extent cx="132080" cy="138430"/>
            <wp:effectExtent l="0" t="0" r="127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47"/>
                    <a:stretch>
                      <a:fillRect/>
                    </a:stretch>
                  </pic:blipFill>
                  <pic:spPr>
                    <a:xfrm>
                      <a:off x="0" y="0"/>
                      <a:ext cx="134040" cy="140741"/>
                    </a:xfrm>
                    <a:prstGeom prst="rect">
                      <a:avLst/>
                    </a:prstGeom>
                  </pic:spPr>
                </pic:pic>
              </a:graphicData>
            </a:graphic>
          </wp:inline>
        </w:drawing>
      </w:r>
      <w:r>
        <w:rPr>
          <w:rFonts w:hint="eastAsia"/>
          <w:sz w:val="24"/>
        </w:rPr>
        <w:t>”按钮，在开窗中选取退货单别；选择后将自动带出“退货单号”；</w:t>
      </w:r>
    </w:p>
    <w:p>
      <w:pPr>
        <w:pStyle w:val="24"/>
        <w:numPr>
          <w:ilvl w:val="0"/>
          <w:numId w:val="86"/>
        </w:numPr>
        <w:spacing w:line="360" w:lineRule="auto"/>
        <w:ind w:firstLineChars="0"/>
        <w:rPr>
          <w:sz w:val="24"/>
        </w:rPr>
      </w:pPr>
      <w:r>
        <w:rPr>
          <w:rFonts w:hint="eastAsia"/>
          <w:sz w:val="24"/>
        </w:rPr>
        <w:t>单据日期：预设为系统当前日期，可手动修改，但输入日期资料不可小于库存现行年月及大于帐务冻结日期；连续新增时自动预设前一笔单据日期；</w:t>
      </w:r>
    </w:p>
    <w:p>
      <w:pPr>
        <w:pStyle w:val="24"/>
        <w:numPr>
          <w:ilvl w:val="0"/>
          <w:numId w:val="86"/>
        </w:numPr>
        <w:spacing w:line="360" w:lineRule="auto"/>
        <w:ind w:firstLineChars="0"/>
        <w:rPr>
          <w:sz w:val="24"/>
        </w:rPr>
      </w:pPr>
      <w:r>
        <w:rPr>
          <w:rFonts w:hint="eastAsia"/>
          <w:sz w:val="24"/>
        </w:rPr>
        <w:t>供应厂商：可手动输入，也可单击字段后的“</w:t>
      </w:r>
      <w:r>
        <w:drawing>
          <wp:inline distT="0" distB="0" distL="0" distR="0">
            <wp:extent cx="131445" cy="167640"/>
            <wp:effectExtent l="0" t="0" r="1905" b="381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5"/>
                    <a:stretch>
                      <a:fillRect/>
                    </a:stretch>
                  </pic:blipFill>
                  <pic:spPr>
                    <a:xfrm>
                      <a:off x="0" y="0"/>
                      <a:ext cx="134162" cy="171429"/>
                    </a:xfrm>
                    <a:prstGeom prst="rect">
                      <a:avLst/>
                    </a:prstGeom>
                  </pic:spPr>
                </pic:pic>
              </a:graphicData>
            </a:graphic>
          </wp:inline>
        </w:drawing>
      </w:r>
      <w:r>
        <w:rPr>
          <w:rFonts w:hint="eastAsia"/>
          <w:sz w:val="24"/>
        </w:rPr>
        <w:t>”按钮，在开窗中选择；选择后，可带出“交易资料”页签中的“付款条件”；</w:t>
      </w:r>
    </w:p>
    <w:p>
      <w:pPr>
        <w:pStyle w:val="24"/>
        <w:numPr>
          <w:ilvl w:val="0"/>
          <w:numId w:val="86"/>
        </w:numPr>
        <w:spacing w:line="360" w:lineRule="auto"/>
        <w:ind w:firstLineChars="0"/>
        <w:rPr>
          <w:sz w:val="24"/>
        </w:rPr>
      </w:pPr>
      <w:r>
        <w:rPr>
          <w:rFonts w:hint="eastAsia"/>
          <w:sz w:val="24"/>
        </w:rPr>
        <w:t>交易资料页签：</w:t>
      </w:r>
    </w:p>
    <w:p>
      <w:pPr>
        <w:pStyle w:val="24"/>
        <w:numPr>
          <w:ilvl w:val="0"/>
          <w:numId w:val="87"/>
        </w:numPr>
        <w:spacing w:line="360" w:lineRule="auto"/>
        <w:ind w:firstLineChars="0"/>
        <w:rPr>
          <w:sz w:val="24"/>
        </w:rPr>
      </w:pPr>
      <w:r>
        <w:rPr>
          <w:rFonts w:hint="eastAsia"/>
          <w:sz w:val="24"/>
        </w:rPr>
        <w:t>厂别：默认带出“厂别资料”中的第一条厂别信息；可单击“</w:t>
      </w:r>
      <w:r>
        <w:drawing>
          <wp:inline distT="0" distB="0" distL="0" distR="0">
            <wp:extent cx="123825" cy="11684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67"/>
                    <a:stretch>
                      <a:fillRect/>
                    </a:stretch>
                  </pic:blipFill>
                  <pic:spPr>
                    <a:xfrm>
                      <a:off x="0" y="0"/>
                      <a:ext cx="126708" cy="119669"/>
                    </a:xfrm>
                    <a:prstGeom prst="rect">
                      <a:avLst/>
                    </a:prstGeom>
                  </pic:spPr>
                </pic:pic>
              </a:graphicData>
            </a:graphic>
          </wp:inline>
        </w:drawing>
      </w:r>
      <w:r>
        <w:rPr>
          <w:rFonts w:hint="eastAsia"/>
          <w:sz w:val="24"/>
        </w:rPr>
        <w:t>”按钮在开窗中选取；</w:t>
      </w:r>
    </w:p>
    <w:p>
      <w:pPr>
        <w:pStyle w:val="24"/>
        <w:numPr>
          <w:ilvl w:val="0"/>
          <w:numId w:val="86"/>
        </w:numPr>
        <w:spacing w:line="360" w:lineRule="auto"/>
        <w:ind w:firstLineChars="0"/>
        <w:rPr>
          <w:sz w:val="24"/>
        </w:rPr>
      </w:pPr>
      <w:r>
        <w:rPr>
          <w:rFonts w:hint="eastAsia"/>
          <w:sz w:val="24"/>
        </w:rPr>
        <w:t>发票资料页签：</w:t>
      </w:r>
    </w:p>
    <w:p>
      <w:pPr>
        <w:pStyle w:val="24"/>
        <w:numPr>
          <w:ilvl w:val="0"/>
          <w:numId w:val="88"/>
        </w:numPr>
        <w:spacing w:line="360" w:lineRule="auto"/>
        <w:ind w:firstLineChars="0"/>
        <w:rPr>
          <w:sz w:val="24"/>
        </w:rPr>
      </w:pPr>
      <w:r>
        <w:rPr>
          <w:rFonts w:hint="eastAsia"/>
          <w:sz w:val="24"/>
        </w:rPr>
        <w:t>可填写相应的发票资料信息；</w:t>
      </w:r>
    </w:p>
    <w:p>
      <w:pPr>
        <w:pStyle w:val="24"/>
        <w:numPr>
          <w:ilvl w:val="0"/>
          <w:numId w:val="88"/>
        </w:numPr>
        <w:spacing w:line="360" w:lineRule="auto"/>
        <w:ind w:firstLineChars="0"/>
        <w:rPr>
          <w:sz w:val="24"/>
        </w:rPr>
      </w:pPr>
      <w:r>
        <w:rPr>
          <w:rFonts w:hint="eastAsia"/>
          <w:b/>
          <w:sz w:val="24"/>
        </w:rPr>
        <w:t>课税别：必须选择与对应进货单相同的课税别以及税率，否则无法在单身中选取需要退货的品号</w:t>
      </w:r>
      <w:r>
        <w:rPr>
          <w:rFonts w:hint="eastAsia"/>
          <w:sz w:val="24"/>
        </w:rPr>
        <w:t>；</w:t>
      </w:r>
    </w:p>
    <w:p>
      <w:pPr>
        <w:pStyle w:val="24"/>
        <w:numPr>
          <w:ilvl w:val="0"/>
          <w:numId w:val="86"/>
        </w:numPr>
        <w:spacing w:line="360" w:lineRule="auto"/>
        <w:ind w:firstLineChars="0"/>
        <w:rPr>
          <w:sz w:val="24"/>
        </w:rPr>
      </w:pPr>
      <w:r>
        <w:rPr>
          <w:rFonts w:hint="eastAsia"/>
          <w:sz w:val="24"/>
        </w:rPr>
        <w:t>单身：</w:t>
      </w:r>
    </w:p>
    <w:p>
      <w:pPr>
        <w:pStyle w:val="24"/>
        <w:numPr>
          <w:ilvl w:val="0"/>
          <w:numId w:val="89"/>
        </w:numPr>
        <w:spacing w:line="360" w:lineRule="auto"/>
        <w:ind w:firstLineChars="0"/>
        <w:rPr>
          <w:sz w:val="24"/>
        </w:rPr>
      </w:pPr>
      <w:r>
        <w:rPr>
          <w:rFonts w:hint="eastAsia"/>
          <w:sz w:val="24"/>
        </w:rPr>
        <w:t>需先选取“进货单别”字段，双击“进货单别”字段，即可在开窗中选取对应的进货单；选取进货单后，将自动带出原进货单以及采购单信息；</w:t>
      </w:r>
    </w:p>
    <w:p>
      <w:pPr>
        <w:pStyle w:val="24"/>
        <w:numPr>
          <w:ilvl w:val="0"/>
          <w:numId w:val="89"/>
        </w:numPr>
        <w:spacing w:line="360" w:lineRule="auto"/>
        <w:ind w:firstLineChars="0"/>
        <w:rPr>
          <w:sz w:val="24"/>
        </w:rPr>
      </w:pPr>
      <w:r>
        <w:rPr>
          <w:rFonts w:hint="eastAsia"/>
          <w:sz w:val="24"/>
        </w:rPr>
        <w:t>类型：可选择“退货”或“折让”；</w:t>
      </w:r>
    </w:p>
    <w:p>
      <w:pPr>
        <w:pStyle w:val="24"/>
        <w:spacing w:line="360" w:lineRule="auto"/>
        <w:ind w:left="1080" w:firstLine="0" w:firstLineChars="0"/>
        <w:rPr>
          <w:sz w:val="24"/>
        </w:rPr>
      </w:pPr>
      <w:r>
        <w:rPr>
          <w:rFonts w:hint="eastAsia"/>
          <w:sz w:val="24"/>
        </w:rPr>
        <w:t>“退货”表示将该条单身信息中的物料进行直接退货处理；</w:t>
      </w:r>
    </w:p>
    <w:p>
      <w:pPr>
        <w:pStyle w:val="24"/>
        <w:spacing w:line="360" w:lineRule="auto"/>
        <w:ind w:left="1080" w:firstLine="0" w:firstLineChars="0"/>
        <w:rPr>
          <w:sz w:val="24"/>
        </w:rPr>
      </w:pPr>
      <w:r>
        <w:rPr>
          <w:rFonts w:hint="eastAsia"/>
          <w:sz w:val="24"/>
        </w:rPr>
        <w:t>“折让”表示该条单身信息中的物料不退回给供应商，但需要将该条物料进行折价处理（如，100KG铁皮入库后因发现质量欠缺，但仍可使用，虽然无需退货给供应商，但需从价格上进行折扣减价），设定为“折让”后可修改计量单价等信息，并计入“财务管理”模块中；</w:t>
      </w:r>
    </w:p>
    <w:p>
      <w:pPr>
        <w:pStyle w:val="24"/>
        <w:numPr>
          <w:ilvl w:val="0"/>
          <w:numId w:val="89"/>
        </w:numPr>
        <w:spacing w:line="360" w:lineRule="auto"/>
        <w:ind w:firstLineChars="0"/>
        <w:rPr>
          <w:sz w:val="24"/>
        </w:rPr>
      </w:pPr>
      <w:r>
        <w:rPr>
          <w:rFonts w:hint="eastAsia"/>
          <w:sz w:val="24"/>
        </w:rPr>
        <w:t>退货数量：输入需要退货或进行折让处理的物料数量，默认显示为已验收入库的物料数量，可进行修改；当该库别进行“库存数量不足不允许出库”管制时，退货的数量不可大於验收数量“输入进货单”或大于已交数量（输入采购单）或者大于库存数量；</w:t>
      </w:r>
    </w:p>
    <w:p>
      <w:pPr>
        <w:pStyle w:val="24"/>
        <w:numPr>
          <w:ilvl w:val="0"/>
          <w:numId w:val="89"/>
        </w:numPr>
        <w:spacing w:line="360" w:lineRule="auto"/>
        <w:ind w:firstLineChars="0"/>
        <w:rPr>
          <w:sz w:val="24"/>
        </w:rPr>
      </w:pPr>
      <w:r>
        <w:rPr>
          <w:rFonts w:hint="eastAsia"/>
          <w:sz w:val="24"/>
        </w:rPr>
        <w:t>单位：单位修改时,所有的单价将同时换算修改；</w:t>
      </w:r>
    </w:p>
    <w:p>
      <w:pPr>
        <w:pStyle w:val="24"/>
        <w:numPr>
          <w:ilvl w:val="0"/>
          <w:numId w:val="89"/>
        </w:numPr>
        <w:spacing w:line="360" w:lineRule="auto"/>
        <w:ind w:firstLineChars="0"/>
        <w:rPr>
          <w:sz w:val="24"/>
        </w:rPr>
      </w:pPr>
      <w:r>
        <w:rPr>
          <w:rFonts w:hint="eastAsia"/>
          <w:sz w:val="24"/>
        </w:rPr>
        <w:t>原采购单别：若退货单别在“单据性质”中设为“核对采购”，则本栏位不可为空，输入的采购单别必须要为已存在而且已确认；</w:t>
      </w:r>
    </w:p>
    <w:p>
      <w:pPr>
        <w:pStyle w:val="24"/>
        <w:numPr>
          <w:ilvl w:val="0"/>
          <w:numId w:val="89"/>
        </w:numPr>
        <w:spacing w:line="360" w:lineRule="auto"/>
        <w:ind w:firstLineChars="0"/>
        <w:rPr>
          <w:sz w:val="24"/>
        </w:rPr>
      </w:pPr>
      <w:r>
        <w:rPr>
          <w:rFonts w:hint="eastAsia"/>
          <w:sz w:val="24"/>
        </w:rPr>
        <w:t>原采购单号：退货追溯对应采购单单号，变动时清除序号；</w:t>
      </w:r>
    </w:p>
    <w:p>
      <w:pPr>
        <w:pStyle w:val="24"/>
        <w:numPr>
          <w:ilvl w:val="0"/>
          <w:numId w:val="89"/>
        </w:numPr>
        <w:spacing w:line="360" w:lineRule="auto"/>
        <w:ind w:firstLineChars="0"/>
        <w:rPr>
          <w:sz w:val="24"/>
        </w:rPr>
      </w:pPr>
      <w:r>
        <w:rPr>
          <w:rFonts w:hint="eastAsia"/>
          <w:sz w:val="24"/>
        </w:rPr>
        <w:t>结帐码：显示该销货单是否已经产生对应的“应付凭单”；有两种状态,1.未结帐，2.已结帐；</w:t>
      </w:r>
    </w:p>
    <w:p>
      <w:pPr>
        <w:pStyle w:val="24"/>
        <w:numPr>
          <w:ilvl w:val="0"/>
          <w:numId w:val="86"/>
        </w:numPr>
        <w:spacing w:line="360" w:lineRule="auto"/>
        <w:ind w:firstLineChars="0"/>
        <w:rPr>
          <w:sz w:val="24"/>
        </w:rPr>
      </w:pPr>
      <w:r>
        <w:rPr>
          <w:rFonts w:hint="eastAsia"/>
          <w:sz w:val="24"/>
        </w:rPr>
        <w:t>单尾：</w:t>
      </w:r>
    </w:p>
    <w:p>
      <w:pPr>
        <w:pStyle w:val="24"/>
        <w:numPr>
          <w:ilvl w:val="0"/>
          <w:numId w:val="90"/>
        </w:numPr>
        <w:spacing w:line="360" w:lineRule="auto"/>
        <w:ind w:firstLineChars="0"/>
        <w:rPr>
          <w:sz w:val="24"/>
        </w:rPr>
      </w:pPr>
      <w:r>
        <w:rPr>
          <w:rFonts w:hint="eastAsia"/>
          <w:sz w:val="24"/>
        </w:rPr>
        <w:t>原币退货金额：由单身原币未税金额的累计；金额=退货金额+税额；</w:t>
      </w:r>
    </w:p>
    <w:p>
      <w:pPr>
        <w:pStyle w:val="24"/>
        <w:numPr>
          <w:ilvl w:val="0"/>
          <w:numId w:val="90"/>
        </w:numPr>
        <w:spacing w:line="360" w:lineRule="auto"/>
        <w:ind w:firstLineChars="0"/>
        <w:rPr>
          <w:sz w:val="24"/>
        </w:rPr>
      </w:pPr>
      <w:r>
        <w:rPr>
          <w:rFonts w:hint="eastAsia"/>
          <w:sz w:val="24"/>
        </w:rPr>
        <w:t>原币退货税额：由单身原币税额的累计税额；</w:t>
      </w:r>
    </w:p>
    <w:p>
      <w:pPr>
        <w:pStyle w:val="24"/>
        <w:numPr>
          <w:ilvl w:val="0"/>
          <w:numId w:val="90"/>
        </w:numPr>
        <w:spacing w:line="360" w:lineRule="auto"/>
        <w:ind w:firstLineChars="0"/>
        <w:rPr>
          <w:sz w:val="24"/>
        </w:rPr>
      </w:pPr>
      <w:r>
        <w:rPr>
          <w:rFonts w:hint="eastAsia"/>
          <w:sz w:val="24"/>
        </w:rPr>
        <w:t>原币合计：合计=原币退货金额+原币退货税额；</w:t>
      </w:r>
    </w:p>
    <w:p>
      <w:pPr>
        <w:pStyle w:val="24"/>
        <w:numPr>
          <w:ilvl w:val="0"/>
          <w:numId w:val="90"/>
        </w:numPr>
        <w:spacing w:line="360" w:lineRule="auto"/>
        <w:ind w:firstLineChars="0"/>
        <w:rPr>
          <w:sz w:val="24"/>
        </w:rPr>
      </w:pPr>
      <w:r>
        <w:rPr>
          <w:rFonts w:hint="eastAsia"/>
          <w:sz w:val="24"/>
        </w:rPr>
        <w:t>本币退货金额：由单身本币未税金额的累计，金额=本币退货金额+本币退货税额。</w:t>
      </w:r>
    </w:p>
    <w:p>
      <w:pPr>
        <w:pStyle w:val="5"/>
        <w:spacing w:line="360" w:lineRule="auto"/>
        <w:rPr>
          <w:sz w:val="24"/>
        </w:rPr>
      </w:pPr>
      <w:bookmarkStart w:id="92" w:name="_Toc505176355"/>
      <w:r>
        <w:rPr>
          <w:rFonts w:hint="eastAsia"/>
          <w:sz w:val="24"/>
        </w:rPr>
        <w:t>5.1.3.9 进货单验收作业</w:t>
      </w:r>
      <w:bookmarkEnd w:id="92"/>
    </w:p>
    <w:p>
      <w:pPr>
        <w:spacing w:line="360" w:lineRule="auto"/>
        <w:ind w:firstLine="480"/>
        <w:rPr>
          <w:sz w:val="24"/>
        </w:rPr>
      </w:pPr>
      <w:r>
        <w:rPr>
          <w:rFonts w:hint="eastAsia"/>
          <w:sz w:val="24"/>
        </w:rPr>
        <w:t>建立进货单验收资料。当物料经过物料检验流程后填写，如物料在“品号资料建立作业”中的“品管”页签中，将检验方式设为“免检”，则该进货单验收作业中只能用于查阅相关信息。</w:t>
      </w:r>
    </w:p>
    <w:p>
      <w:pPr>
        <w:spacing w:line="360" w:lineRule="auto"/>
        <w:rPr>
          <w:sz w:val="24"/>
        </w:rPr>
      </w:pPr>
      <w:r>
        <w:drawing>
          <wp:inline distT="0" distB="0" distL="0" distR="0">
            <wp:extent cx="5274310" cy="3659505"/>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68"/>
                    <a:stretch>
                      <a:fillRect/>
                    </a:stretch>
                  </pic:blipFill>
                  <pic:spPr>
                    <a:xfrm>
                      <a:off x="0" y="0"/>
                      <a:ext cx="5274310" cy="3659663"/>
                    </a:xfrm>
                    <a:prstGeom prst="rect">
                      <a:avLst/>
                    </a:prstGeom>
                  </pic:spPr>
                </pic:pic>
              </a:graphicData>
            </a:graphic>
          </wp:inline>
        </w:drawing>
      </w:r>
    </w:p>
    <w:p>
      <w:pPr>
        <w:pStyle w:val="4"/>
        <w:spacing w:line="360" w:lineRule="auto"/>
        <w:rPr>
          <w:sz w:val="28"/>
        </w:rPr>
      </w:pPr>
      <w:bookmarkStart w:id="93" w:name="_Toc505176356"/>
      <w:r>
        <w:rPr>
          <w:rFonts w:hint="eastAsia"/>
          <w:sz w:val="28"/>
        </w:rPr>
        <w:t>5.1.4 异动单据凭证</w:t>
      </w:r>
      <w:bookmarkEnd w:id="93"/>
    </w:p>
    <w:p>
      <w:pPr>
        <w:pStyle w:val="5"/>
        <w:spacing w:line="360" w:lineRule="auto"/>
        <w:rPr>
          <w:sz w:val="24"/>
        </w:rPr>
      </w:pPr>
      <w:bookmarkStart w:id="94" w:name="_Toc505176357"/>
      <w:r>
        <w:rPr>
          <w:rFonts w:hint="eastAsia"/>
          <w:sz w:val="24"/>
        </w:rPr>
        <w:t>5.1.4.1 核价单打印</w:t>
      </w:r>
      <w:bookmarkEnd w:id="94"/>
    </w:p>
    <w:p>
      <w:pPr>
        <w:spacing w:line="360" w:lineRule="auto"/>
        <w:ind w:firstLine="480"/>
        <w:rPr>
          <w:sz w:val="24"/>
        </w:rPr>
      </w:pPr>
      <w:r>
        <w:rPr>
          <w:rFonts w:hint="eastAsia"/>
          <w:sz w:val="24"/>
        </w:rPr>
        <w:t>由“核价单建立作业”将采购供应商核价单据原始资料印出。</w:t>
      </w:r>
    </w:p>
    <w:p>
      <w:pPr>
        <w:spacing w:line="360" w:lineRule="auto"/>
        <w:rPr>
          <w:sz w:val="24"/>
        </w:rPr>
      </w:pPr>
      <w:r>
        <w:drawing>
          <wp:inline distT="0" distB="0" distL="0" distR="0">
            <wp:extent cx="5274310" cy="3454400"/>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69"/>
                    <a:stretch>
                      <a:fillRect/>
                    </a:stretch>
                  </pic:blipFill>
                  <pic:spPr>
                    <a:xfrm>
                      <a:off x="0" y="0"/>
                      <a:ext cx="5274310" cy="3454551"/>
                    </a:xfrm>
                    <a:prstGeom prst="rect">
                      <a:avLst/>
                    </a:prstGeom>
                  </pic:spPr>
                </pic:pic>
              </a:graphicData>
            </a:graphic>
          </wp:inline>
        </w:drawing>
      </w:r>
    </w:p>
    <w:p>
      <w:pPr>
        <w:pStyle w:val="24"/>
        <w:numPr>
          <w:ilvl w:val="0"/>
          <w:numId w:val="91"/>
        </w:numPr>
        <w:spacing w:line="360" w:lineRule="auto"/>
        <w:ind w:firstLineChars="0"/>
        <w:rPr>
          <w:sz w:val="24"/>
        </w:rPr>
      </w:pPr>
      <w:r>
        <w:rPr>
          <w:rFonts w:hint="eastAsia"/>
          <w:sz w:val="24"/>
        </w:rPr>
        <w:t>该作业可在“基本信息”和“进阶选项”两个页签中填写相应的筛选条件后，再进行打印等操作；</w:t>
      </w:r>
    </w:p>
    <w:p>
      <w:pPr>
        <w:pStyle w:val="24"/>
        <w:numPr>
          <w:ilvl w:val="0"/>
          <w:numId w:val="91"/>
        </w:numPr>
        <w:spacing w:line="360" w:lineRule="auto"/>
        <w:ind w:firstLineChars="0"/>
        <w:rPr>
          <w:sz w:val="24"/>
        </w:rPr>
      </w:pPr>
      <w:r>
        <w:rPr>
          <w:rFonts w:hint="eastAsia"/>
          <w:sz w:val="24"/>
        </w:rPr>
        <w:t>基本选项页签</w:t>
      </w:r>
    </w:p>
    <w:p>
      <w:pPr>
        <w:pStyle w:val="24"/>
        <w:numPr>
          <w:ilvl w:val="0"/>
          <w:numId w:val="92"/>
        </w:numPr>
        <w:spacing w:line="360" w:lineRule="auto"/>
        <w:ind w:firstLineChars="0"/>
        <w:rPr>
          <w:sz w:val="24"/>
        </w:rPr>
      </w:pPr>
      <w:r>
        <w:rPr>
          <w:rFonts w:hint="eastAsia"/>
          <w:sz w:val="24"/>
        </w:rPr>
        <w:t>应先输入核价单单别，或单击“</w:t>
      </w:r>
      <w:r>
        <w:drawing>
          <wp:inline distT="0" distB="0" distL="0" distR="0">
            <wp:extent cx="132080" cy="138430"/>
            <wp:effectExtent l="0" t="0" r="127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0"/>
                    <a:stretch>
                      <a:fillRect/>
                    </a:stretch>
                  </pic:blipFill>
                  <pic:spPr>
                    <a:xfrm>
                      <a:off x="0" y="0"/>
                      <a:ext cx="134040" cy="140741"/>
                    </a:xfrm>
                    <a:prstGeom prst="rect">
                      <a:avLst/>
                    </a:prstGeom>
                  </pic:spPr>
                </pic:pic>
              </a:graphicData>
            </a:graphic>
          </wp:inline>
        </w:drawing>
      </w:r>
      <w:r>
        <w:rPr>
          <w:rFonts w:hint="eastAsia"/>
          <w:sz w:val="24"/>
        </w:rPr>
        <w:t>”按钮，在开窗中选择；</w:t>
      </w:r>
    </w:p>
    <w:p>
      <w:pPr>
        <w:pStyle w:val="24"/>
        <w:numPr>
          <w:ilvl w:val="0"/>
          <w:numId w:val="92"/>
        </w:numPr>
        <w:spacing w:line="360" w:lineRule="auto"/>
        <w:ind w:firstLineChars="0"/>
        <w:rPr>
          <w:sz w:val="24"/>
        </w:rPr>
      </w:pPr>
      <w:r>
        <w:rPr>
          <w:rFonts w:hint="eastAsia"/>
          <w:sz w:val="24"/>
        </w:rPr>
        <w:t>选择核价单号：填写或选择对应单别的核价单号，空白时表示选择全部单号；</w:t>
      </w:r>
    </w:p>
    <w:p>
      <w:pPr>
        <w:pStyle w:val="24"/>
        <w:numPr>
          <w:ilvl w:val="0"/>
          <w:numId w:val="92"/>
        </w:numPr>
        <w:spacing w:line="360" w:lineRule="auto"/>
        <w:ind w:firstLineChars="0"/>
        <w:rPr>
          <w:sz w:val="24"/>
        </w:rPr>
      </w:pPr>
      <w:r>
        <w:rPr>
          <w:rFonts w:hint="eastAsia"/>
          <w:sz w:val="24"/>
        </w:rPr>
        <w:t>选择核价日期：选择核价单上的“核价日”，空白时表示选择全部日期；</w:t>
      </w:r>
    </w:p>
    <w:p>
      <w:pPr>
        <w:pStyle w:val="24"/>
        <w:numPr>
          <w:ilvl w:val="0"/>
          <w:numId w:val="92"/>
        </w:numPr>
        <w:spacing w:line="360" w:lineRule="auto"/>
        <w:ind w:firstLineChars="0"/>
        <w:rPr>
          <w:sz w:val="24"/>
        </w:rPr>
      </w:pPr>
      <w:r>
        <w:rPr>
          <w:rFonts w:hint="eastAsia"/>
          <w:sz w:val="24"/>
        </w:rPr>
        <w:t>选择单据日期：选择单据的填写日期，空白时表示选择全部日期；</w:t>
      </w:r>
    </w:p>
    <w:p>
      <w:pPr>
        <w:pStyle w:val="24"/>
        <w:numPr>
          <w:ilvl w:val="0"/>
          <w:numId w:val="91"/>
        </w:numPr>
        <w:spacing w:line="360" w:lineRule="auto"/>
        <w:ind w:firstLineChars="0"/>
        <w:rPr>
          <w:sz w:val="24"/>
        </w:rPr>
      </w:pPr>
      <w:r>
        <w:rPr>
          <w:rFonts w:hint="eastAsia"/>
          <w:sz w:val="24"/>
        </w:rPr>
        <w:t>进阶选项页签</w:t>
      </w:r>
    </w:p>
    <w:p>
      <w:pPr>
        <w:pStyle w:val="24"/>
        <w:numPr>
          <w:ilvl w:val="0"/>
          <w:numId w:val="93"/>
        </w:numPr>
        <w:spacing w:line="360" w:lineRule="auto"/>
        <w:ind w:firstLineChars="0"/>
        <w:rPr>
          <w:sz w:val="24"/>
        </w:rPr>
      </w:pPr>
      <w:r>
        <w:rPr>
          <w:rFonts w:hint="eastAsia"/>
          <w:sz w:val="24"/>
        </w:rPr>
        <w:t>选择确认状态：选择核价单的确认状态，可选择已确认、未确认、作废以及全部；</w:t>
      </w:r>
    </w:p>
    <w:p>
      <w:pPr>
        <w:pStyle w:val="24"/>
        <w:numPr>
          <w:ilvl w:val="0"/>
          <w:numId w:val="93"/>
        </w:numPr>
        <w:spacing w:line="360" w:lineRule="auto"/>
        <w:ind w:firstLineChars="0"/>
        <w:rPr>
          <w:sz w:val="24"/>
        </w:rPr>
      </w:pPr>
      <w:r>
        <w:rPr>
          <w:rFonts w:hint="eastAsia"/>
          <w:sz w:val="24"/>
        </w:rPr>
        <w:t>打印单价金额：是否需要在核价单上打印出单价金额等信息；</w:t>
      </w:r>
    </w:p>
    <w:p>
      <w:pPr>
        <w:pStyle w:val="24"/>
        <w:numPr>
          <w:ilvl w:val="0"/>
          <w:numId w:val="91"/>
        </w:numPr>
        <w:spacing w:line="360" w:lineRule="auto"/>
        <w:ind w:firstLineChars="0"/>
        <w:rPr>
          <w:sz w:val="24"/>
        </w:rPr>
      </w:pPr>
      <w:r>
        <w:rPr>
          <w:rFonts w:hint="eastAsia"/>
          <w:sz w:val="24"/>
        </w:rPr>
        <w:t>打印操作</w:t>
      </w:r>
    </w:p>
    <w:p>
      <w:pPr>
        <w:pStyle w:val="24"/>
        <w:numPr>
          <w:ilvl w:val="0"/>
          <w:numId w:val="94"/>
        </w:numPr>
        <w:spacing w:line="360" w:lineRule="auto"/>
        <w:ind w:firstLineChars="0"/>
        <w:rPr>
          <w:sz w:val="24"/>
        </w:rPr>
      </w:pPr>
      <w:r>
        <w:rPr>
          <w:rFonts w:hint="eastAsia"/>
          <w:sz w:val="24"/>
        </w:rPr>
        <w:t>单击“打印”按钮，即直接打印出筛选出的核价单；</w:t>
      </w:r>
    </w:p>
    <w:p>
      <w:pPr>
        <w:pStyle w:val="24"/>
        <w:numPr>
          <w:ilvl w:val="0"/>
          <w:numId w:val="94"/>
        </w:numPr>
        <w:spacing w:line="360" w:lineRule="auto"/>
        <w:ind w:firstLineChars="0"/>
        <w:rPr>
          <w:sz w:val="24"/>
        </w:rPr>
      </w:pPr>
      <w:r>
        <w:rPr>
          <w:rFonts w:hint="eastAsia"/>
          <w:sz w:val="24"/>
        </w:rPr>
        <w:t>单击“预览”按钮，即可在弹出窗口中预览打印的报表；</w:t>
      </w:r>
    </w:p>
    <w:p>
      <w:pPr>
        <w:pStyle w:val="24"/>
        <w:numPr>
          <w:ilvl w:val="0"/>
          <w:numId w:val="94"/>
        </w:numPr>
        <w:spacing w:line="360" w:lineRule="auto"/>
        <w:ind w:firstLineChars="0"/>
        <w:rPr>
          <w:sz w:val="24"/>
        </w:rPr>
      </w:pPr>
      <w:r>
        <w:rPr>
          <w:rFonts w:hint="eastAsia"/>
          <w:sz w:val="24"/>
        </w:rPr>
        <w:t>单击“设计凭证”按钮，即可在弹出窗口中设计打印样式。</w:t>
      </w:r>
    </w:p>
    <w:p>
      <w:pPr>
        <w:pStyle w:val="5"/>
        <w:spacing w:line="360" w:lineRule="auto"/>
        <w:rPr>
          <w:sz w:val="24"/>
        </w:rPr>
      </w:pPr>
      <w:bookmarkStart w:id="95" w:name="_Toc505176358"/>
      <w:r>
        <w:rPr>
          <w:rFonts w:hint="eastAsia"/>
          <w:sz w:val="24"/>
        </w:rPr>
        <w:t>5.1.4.2 采购单打印</w:t>
      </w:r>
      <w:bookmarkEnd w:id="95"/>
    </w:p>
    <w:p>
      <w:pPr>
        <w:spacing w:line="360" w:lineRule="auto"/>
        <w:ind w:firstLine="480"/>
        <w:rPr>
          <w:sz w:val="24"/>
        </w:rPr>
      </w:pPr>
      <w:r>
        <w:rPr>
          <w:rFonts w:hint="eastAsia"/>
          <w:sz w:val="24"/>
        </w:rPr>
        <w:t>由“采购单建立作业”将采购单单据原始资料印出。</w:t>
      </w:r>
    </w:p>
    <w:p>
      <w:pPr>
        <w:spacing w:line="360" w:lineRule="auto"/>
        <w:rPr>
          <w:sz w:val="24"/>
        </w:rPr>
      </w:pPr>
      <w:r>
        <w:drawing>
          <wp:inline distT="0" distB="0" distL="0" distR="0">
            <wp:extent cx="5274310" cy="3235960"/>
            <wp:effectExtent l="0" t="0" r="2540" b="254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71"/>
                    <a:stretch>
                      <a:fillRect/>
                    </a:stretch>
                  </pic:blipFill>
                  <pic:spPr>
                    <a:xfrm>
                      <a:off x="0" y="0"/>
                      <a:ext cx="5274310" cy="3236009"/>
                    </a:xfrm>
                    <a:prstGeom prst="rect">
                      <a:avLst/>
                    </a:prstGeom>
                  </pic:spPr>
                </pic:pic>
              </a:graphicData>
            </a:graphic>
          </wp:inline>
        </w:drawing>
      </w:r>
    </w:p>
    <w:p>
      <w:pPr>
        <w:pStyle w:val="24"/>
        <w:numPr>
          <w:ilvl w:val="0"/>
          <w:numId w:val="95"/>
        </w:numPr>
        <w:spacing w:line="360" w:lineRule="auto"/>
        <w:ind w:firstLineChars="0"/>
        <w:rPr>
          <w:sz w:val="24"/>
        </w:rPr>
      </w:pPr>
      <w:r>
        <w:rPr>
          <w:rFonts w:hint="eastAsia"/>
          <w:sz w:val="24"/>
        </w:rPr>
        <w:t>基本选项页签：</w:t>
      </w:r>
    </w:p>
    <w:p>
      <w:pPr>
        <w:pStyle w:val="24"/>
        <w:numPr>
          <w:ilvl w:val="0"/>
          <w:numId w:val="96"/>
        </w:numPr>
        <w:spacing w:line="360" w:lineRule="auto"/>
        <w:ind w:firstLineChars="0"/>
        <w:rPr>
          <w:sz w:val="24"/>
        </w:rPr>
      </w:pPr>
      <w:r>
        <w:rPr>
          <w:rFonts w:hint="eastAsia"/>
          <w:sz w:val="24"/>
        </w:rPr>
        <w:t>选择填写采购单别；</w:t>
      </w:r>
    </w:p>
    <w:p>
      <w:pPr>
        <w:pStyle w:val="24"/>
        <w:numPr>
          <w:ilvl w:val="0"/>
          <w:numId w:val="96"/>
        </w:numPr>
        <w:spacing w:line="360" w:lineRule="auto"/>
        <w:ind w:firstLineChars="0"/>
        <w:rPr>
          <w:sz w:val="24"/>
        </w:rPr>
      </w:pPr>
      <w:r>
        <w:rPr>
          <w:rFonts w:hint="eastAsia"/>
          <w:sz w:val="24"/>
        </w:rPr>
        <w:t>选择采购单号：空白表示选择全部；</w:t>
      </w:r>
    </w:p>
    <w:p>
      <w:pPr>
        <w:pStyle w:val="24"/>
        <w:numPr>
          <w:ilvl w:val="0"/>
          <w:numId w:val="96"/>
        </w:numPr>
        <w:spacing w:line="360" w:lineRule="auto"/>
        <w:ind w:firstLineChars="0"/>
        <w:rPr>
          <w:sz w:val="24"/>
        </w:rPr>
      </w:pPr>
      <w:r>
        <w:rPr>
          <w:rFonts w:hint="eastAsia"/>
          <w:sz w:val="24"/>
        </w:rPr>
        <w:t>选择采购日期：空白表示选择全部；</w:t>
      </w:r>
    </w:p>
    <w:p>
      <w:pPr>
        <w:pStyle w:val="24"/>
        <w:numPr>
          <w:ilvl w:val="0"/>
          <w:numId w:val="96"/>
        </w:numPr>
        <w:spacing w:line="360" w:lineRule="auto"/>
        <w:ind w:firstLineChars="0"/>
        <w:rPr>
          <w:sz w:val="24"/>
        </w:rPr>
      </w:pPr>
      <w:r>
        <w:rPr>
          <w:rFonts w:hint="eastAsia"/>
          <w:sz w:val="24"/>
        </w:rPr>
        <w:t>选择单据日期：空白表示选择全部；</w:t>
      </w:r>
    </w:p>
    <w:p>
      <w:pPr>
        <w:pStyle w:val="24"/>
        <w:numPr>
          <w:ilvl w:val="0"/>
          <w:numId w:val="95"/>
        </w:numPr>
        <w:spacing w:line="360" w:lineRule="auto"/>
        <w:ind w:firstLineChars="0"/>
        <w:rPr>
          <w:sz w:val="24"/>
        </w:rPr>
      </w:pPr>
      <w:r>
        <w:rPr>
          <w:rFonts w:hint="eastAsia"/>
          <w:sz w:val="24"/>
        </w:rPr>
        <w:t>进阶选项页签：</w:t>
      </w:r>
    </w:p>
    <w:p>
      <w:pPr>
        <w:pStyle w:val="24"/>
        <w:numPr>
          <w:ilvl w:val="0"/>
          <w:numId w:val="97"/>
        </w:numPr>
        <w:spacing w:line="360" w:lineRule="auto"/>
        <w:ind w:firstLineChars="0"/>
        <w:rPr>
          <w:sz w:val="24"/>
        </w:rPr>
      </w:pPr>
      <w:r>
        <w:rPr>
          <w:rFonts w:hint="eastAsia"/>
          <w:sz w:val="24"/>
        </w:rPr>
        <w:t>选择确认日期：可选择1.已确认,2.未确认,3.作废,4.全部；</w:t>
      </w:r>
    </w:p>
    <w:p>
      <w:pPr>
        <w:pStyle w:val="24"/>
        <w:numPr>
          <w:ilvl w:val="0"/>
          <w:numId w:val="97"/>
        </w:numPr>
        <w:spacing w:line="360" w:lineRule="auto"/>
        <w:ind w:firstLineChars="0"/>
        <w:rPr>
          <w:sz w:val="24"/>
        </w:rPr>
      </w:pPr>
      <w:r>
        <w:rPr>
          <w:rFonts w:hint="eastAsia"/>
          <w:sz w:val="24"/>
        </w:rPr>
        <w:t>选择列印状态：可选择1.已列印,2.未列印,3.全部.新增输入预设未列印状态。</w:t>
      </w:r>
    </w:p>
    <w:p>
      <w:pPr>
        <w:pStyle w:val="5"/>
        <w:spacing w:line="360" w:lineRule="auto"/>
        <w:rPr>
          <w:sz w:val="24"/>
        </w:rPr>
      </w:pPr>
      <w:bookmarkStart w:id="96" w:name="_Toc505176359"/>
      <w:r>
        <w:rPr>
          <w:rFonts w:hint="eastAsia"/>
          <w:sz w:val="24"/>
        </w:rPr>
        <w:t>5.1.4.3 采购变更单打印</w:t>
      </w:r>
      <w:bookmarkEnd w:id="96"/>
    </w:p>
    <w:p>
      <w:pPr>
        <w:spacing w:line="360" w:lineRule="auto"/>
        <w:ind w:firstLine="480"/>
        <w:rPr>
          <w:sz w:val="24"/>
        </w:rPr>
      </w:pPr>
      <w:r>
        <w:rPr>
          <w:rFonts w:hint="eastAsia"/>
          <w:sz w:val="24"/>
        </w:rPr>
        <w:t>打印采购变更单。</w:t>
      </w:r>
    </w:p>
    <w:p>
      <w:pPr>
        <w:spacing w:line="360" w:lineRule="auto"/>
        <w:rPr>
          <w:sz w:val="24"/>
        </w:rPr>
      </w:pPr>
      <w:r>
        <w:drawing>
          <wp:inline distT="0" distB="0" distL="0" distR="0">
            <wp:extent cx="5274310" cy="3629025"/>
            <wp:effectExtent l="0" t="0" r="2540"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72"/>
                    <a:stretch>
                      <a:fillRect/>
                    </a:stretch>
                  </pic:blipFill>
                  <pic:spPr>
                    <a:xfrm>
                      <a:off x="0" y="0"/>
                      <a:ext cx="5274310" cy="3629140"/>
                    </a:xfrm>
                    <a:prstGeom prst="rect">
                      <a:avLst/>
                    </a:prstGeom>
                  </pic:spPr>
                </pic:pic>
              </a:graphicData>
            </a:graphic>
          </wp:inline>
        </w:drawing>
      </w:r>
    </w:p>
    <w:p>
      <w:pPr>
        <w:spacing w:line="360" w:lineRule="auto"/>
        <w:rPr>
          <w:sz w:val="24"/>
        </w:rPr>
      </w:pPr>
      <w:r>
        <w:rPr>
          <w:rFonts w:hint="eastAsia"/>
          <w:sz w:val="24"/>
        </w:rPr>
        <w:t>1、需先填写选择采购变更单单别，再选择相关的筛选条件，方可进行打印作业。</w:t>
      </w:r>
    </w:p>
    <w:p>
      <w:pPr>
        <w:pStyle w:val="5"/>
        <w:spacing w:line="360" w:lineRule="auto"/>
        <w:rPr>
          <w:sz w:val="24"/>
        </w:rPr>
      </w:pPr>
      <w:bookmarkStart w:id="97" w:name="_Toc505176360"/>
      <w:r>
        <w:rPr>
          <w:rFonts w:hint="eastAsia"/>
          <w:sz w:val="24"/>
        </w:rPr>
        <w:t>5.1.4.4 暂收单打印</w:t>
      </w:r>
      <w:bookmarkEnd w:id="97"/>
    </w:p>
    <w:p>
      <w:pPr>
        <w:spacing w:line="360" w:lineRule="auto"/>
        <w:ind w:firstLine="480"/>
        <w:rPr>
          <w:sz w:val="24"/>
        </w:rPr>
      </w:pPr>
      <w:r>
        <w:rPr>
          <w:rFonts w:hint="eastAsia"/>
          <w:sz w:val="24"/>
        </w:rPr>
        <w:t>打印暂收单。</w:t>
      </w:r>
    </w:p>
    <w:p>
      <w:pPr>
        <w:spacing w:line="360" w:lineRule="auto"/>
        <w:rPr>
          <w:sz w:val="24"/>
        </w:rPr>
      </w:pPr>
      <w:r>
        <w:drawing>
          <wp:inline distT="0" distB="0" distL="0" distR="0">
            <wp:extent cx="5274310" cy="358267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73"/>
                    <a:stretch>
                      <a:fillRect/>
                    </a:stretch>
                  </pic:blipFill>
                  <pic:spPr>
                    <a:xfrm>
                      <a:off x="0" y="0"/>
                      <a:ext cx="5274310" cy="3582746"/>
                    </a:xfrm>
                    <a:prstGeom prst="rect">
                      <a:avLst/>
                    </a:prstGeom>
                  </pic:spPr>
                </pic:pic>
              </a:graphicData>
            </a:graphic>
          </wp:inline>
        </w:drawing>
      </w:r>
    </w:p>
    <w:p>
      <w:pPr>
        <w:spacing w:line="360" w:lineRule="auto"/>
        <w:rPr>
          <w:sz w:val="24"/>
        </w:rPr>
      </w:pPr>
      <w:r>
        <w:rPr>
          <w:rFonts w:hint="eastAsia"/>
          <w:sz w:val="24"/>
        </w:rPr>
        <w:t>1、需先填写选择暂收单单别，再选择相关的筛选条件，方可进行打印作业。</w:t>
      </w:r>
    </w:p>
    <w:p>
      <w:pPr>
        <w:pStyle w:val="5"/>
        <w:spacing w:line="360" w:lineRule="auto"/>
        <w:rPr>
          <w:sz w:val="24"/>
        </w:rPr>
      </w:pPr>
      <w:bookmarkStart w:id="98" w:name="_Toc505176361"/>
      <w:r>
        <w:rPr>
          <w:rFonts w:hint="eastAsia"/>
          <w:sz w:val="24"/>
        </w:rPr>
        <w:t>5.1.4.5 进货单打印</w:t>
      </w:r>
      <w:bookmarkEnd w:id="98"/>
    </w:p>
    <w:p>
      <w:pPr>
        <w:spacing w:line="360" w:lineRule="auto"/>
        <w:ind w:firstLine="480"/>
        <w:rPr>
          <w:sz w:val="24"/>
        </w:rPr>
      </w:pPr>
      <w:r>
        <w:rPr>
          <w:rFonts w:hint="eastAsia"/>
          <w:sz w:val="24"/>
        </w:rPr>
        <w:t>打印进货单。</w:t>
      </w:r>
    </w:p>
    <w:p>
      <w:pPr>
        <w:spacing w:line="360" w:lineRule="auto"/>
        <w:rPr>
          <w:sz w:val="24"/>
        </w:rPr>
      </w:pPr>
      <w:r>
        <w:drawing>
          <wp:inline distT="0" distB="0" distL="0" distR="0">
            <wp:extent cx="5274310" cy="3284220"/>
            <wp:effectExtent l="0" t="0" r="254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74"/>
                    <a:stretch>
                      <a:fillRect/>
                    </a:stretch>
                  </pic:blipFill>
                  <pic:spPr>
                    <a:xfrm>
                      <a:off x="0" y="0"/>
                      <a:ext cx="5274310" cy="3284235"/>
                    </a:xfrm>
                    <a:prstGeom prst="rect">
                      <a:avLst/>
                    </a:prstGeom>
                  </pic:spPr>
                </pic:pic>
              </a:graphicData>
            </a:graphic>
          </wp:inline>
        </w:drawing>
      </w:r>
    </w:p>
    <w:p>
      <w:pPr>
        <w:spacing w:line="360" w:lineRule="auto"/>
        <w:rPr>
          <w:sz w:val="24"/>
        </w:rPr>
      </w:pPr>
      <w:r>
        <w:rPr>
          <w:rFonts w:hint="eastAsia"/>
          <w:sz w:val="24"/>
        </w:rPr>
        <w:t>1、需先填写选择进货单单别，再选择相关的筛选条件，方可进行打印作业。</w:t>
      </w:r>
    </w:p>
    <w:p>
      <w:pPr>
        <w:pStyle w:val="5"/>
        <w:spacing w:line="360" w:lineRule="auto"/>
        <w:rPr>
          <w:sz w:val="24"/>
        </w:rPr>
      </w:pPr>
      <w:bookmarkStart w:id="99" w:name="_Toc505176362"/>
      <w:r>
        <w:rPr>
          <w:rFonts w:hint="eastAsia"/>
          <w:sz w:val="24"/>
        </w:rPr>
        <w:t>5.1.4.6 验退单打印</w:t>
      </w:r>
      <w:bookmarkEnd w:id="99"/>
    </w:p>
    <w:p>
      <w:pPr>
        <w:spacing w:line="360" w:lineRule="auto"/>
        <w:ind w:firstLine="480"/>
        <w:rPr>
          <w:sz w:val="24"/>
        </w:rPr>
      </w:pPr>
      <w:r>
        <w:rPr>
          <w:rFonts w:hint="eastAsia"/>
          <w:sz w:val="24"/>
        </w:rPr>
        <w:t>打印验退单。</w:t>
      </w:r>
    </w:p>
    <w:p>
      <w:pPr>
        <w:spacing w:line="360" w:lineRule="auto"/>
        <w:rPr>
          <w:sz w:val="24"/>
        </w:rPr>
      </w:pPr>
      <w:r>
        <w:drawing>
          <wp:inline distT="0" distB="0" distL="0" distR="0">
            <wp:extent cx="5274310" cy="3579495"/>
            <wp:effectExtent l="0" t="0" r="2540" b="190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75"/>
                    <a:stretch>
                      <a:fillRect/>
                    </a:stretch>
                  </pic:blipFill>
                  <pic:spPr>
                    <a:xfrm>
                      <a:off x="0" y="0"/>
                      <a:ext cx="5274310" cy="3579694"/>
                    </a:xfrm>
                    <a:prstGeom prst="rect">
                      <a:avLst/>
                    </a:prstGeom>
                  </pic:spPr>
                </pic:pic>
              </a:graphicData>
            </a:graphic>
          </wp:inline>
        </w:drawing>
      </w:r>
    </w:p>
    <w:p>
      <w:pPr>
        <w:spacing w:line="360" w:lineRule="auto"/>
        <w:rPr>
          <w:sz w:val="24"/>
        </w:rPr>
      </w:pPr>
      <w:r>
        <w:rPr>
          <w:rFonts w:hint="eastAsia"/>
          <w:sz w:val="24"/>
        </w:rPr>
        <w:t>1、需先填写选择验退单单别，再选择相关的筛选条件，方可进行打印作业。</w:t>
      </w:r>
    </w:p>
    <w:p>
      <w:pPr>
        <w:pStyle w:val="5"/>
        <w:spacing w:line="360" w:lineRule="auto"/>
        <w:rPr>
          <w:sz w:val="24"/>
        </w:rPr>
      </w:pPr>
      <w:bookmarkStart w:id="100" w:name="_Toc505176363"/>
      <w:r>
        <w:rPr>
          <w:rFonts w:hint="eastAsia"/>
          <w:sz w:val="24"/>
        </w:rPr>
        <w:t>5.1.4.7 退货单打印</w:t>
      </w:r>
      <w:bookmarkEnd w:id="100"/>
    </w:p>
    <w:p>
      <w:pPr>
        <w:spacing w:line="360" w:lineRule="auto"/>
        <w:ind w:firstLine="480"/>
        <w:rPr>
          <w:sz w:val="24"/>
        </w:rPr>
      </w:pPr>
      <w:r>
        <w:rPr>
          <w:rFonts w:hint="eastAsia"/>
          <w:sz w:val="24"/>
        </w:rPr>
        <w:t>打印退货单。</w:t>
      </w:r>
    </w:p>
    <w:p>
      <w:pPr>
        <w:spacing w:line="360" w:lineRule="auto"/>
        <w:rPr>
          <w:sz w:val="24"/>
        </w:rPr>
      </w:pPr>
      <w:r>
        <w:drawing>
          <wp:inline distT="0" distB="0" distL="0" distR="0">
            <wp:extent cx="5274310" cy="3573780"/>
            <wp:effectExtent l="0" t="0" r="2540" b="762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76"/>
                    <a:stretch>
                      <a:fillRect/>
                    </a:stretch>
                  </pic:blipFill>
                  <pic:spPr>
                    <a:xfrm>
                      <a:off x="0" y="0"/>
                      <a:ext cx="5274310" cy="3574200"/>
                    </a:xfrm>
                    <a:prstGeom prst="rect">
                      <a:avLst/>
                    </a:prstGeom>
                  </pic:spPr>
                </pic:pic>
              </a:graphicData>
            </a:graphic>
          </wp:inline>
        </w:drawing>
      </w:r>
    </w:p>
    <w:p>
      <w:pPr>
        <w:spacing w:line="360" w:lineRule="auto"/>
        <w:rPr>
          <w:sz w:val="24"/>
        </w:rPr>
      </w:pPr>
      <w:r>
        <w:rPr>
          <w:rFonts w:hint="eastAsia"/>
          <w:sz w:val="24"/>
        </w:rPr>
        <w:t>1、需先填写选择退货单单别，再选择相关的筛选条件，方可进行打印作业。</w:t>
      </w:r>
    </w:p>
    <w:p>
      <w:pPr>
        <w:pStyle w:val="5"/>
        <w:spacing w:line="360" w:lineRule="auto"/>
        <w:rPr>
          <w:sz w:val="24"/>
        </w:rPr>
      </w:pPr>
      <w:bookmarkStart w:id="101" w:name="_Toc505176364"/>
      <w:r>
        <w:rPr>
          <w:rFonts w:hint="eastAsia"/>
          <w:sz w:val="24"/>
        </w:rPr>
        <w:t>5.1.4.8 采购单唛头打印</w:t>
      </w:r>
      <w:bookmarkEnd w:id="101"/>
    </w:p>
    <w:p>
      <w:pPr>
        <w:spacing w:line="360" w:lineRule="auto"/>
        <w:ind w:firstLine="480"/>
        <w:rPr>
          <w:sz w:val="24"/>
        </w:rPr>
      </w:pPr>
      <w:r>
        <w:rPr>
          <w:rFonts w:hint="eastAsia"/>
          <w:sz w:val="24"/>
        </w:rPr>
        <w:t>打印采购单唛头。</w:t>
      </w:r>
    </w:p>
    <w:p>
      <w:pPr>
        <w:spacing w:line="360" w:lineRule="auto"/>
        <w:rPr>
          <w:sz w:val="24"/>
        </w:rPr>
      </w:pPr>
      <w:r>
        <w:drawing>
          <wp:inline distT="0" distB="0" distL="0" distR="0">
            <wp:extent cx="5274310" cy="3489960"/>
            <wp:effectExtent l="0" t="0" r="254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7"/>
                    <a:stretch>
                      <a:fillRect/>
                    </a:stretch>
                  </pic:blipFill>
                  <pic:spPr>
                    <a:xfrm>
                      <a:off x="0" y="0"/>
                      <a:ext cx="5274310" cy="3490568"/>
                    </a:xfrm>
                    <a:prstGeom prst="rect">
                      <a:avLst/>
                    </a:prstGeom>
                  </pic:spPr>
                </pic:pic>
              </a:graphicData>
            </a:graphic>
          </wp:inline>
        </w:drawing>
      </w:r>
    </w:p>
    <w:p>
      <w:pPr>
        <w:pStyle w:val="5"/>
        <w:spacing w:line="360" w:lineRule="auto"/>
        <w:rPr>
          <w:sz w:val="24"/>
        </w:rPr>
      </w:pPr>
      <w:bookmarkStart w:id="102" w:name="_Toc505176365"/>
      <w:r>
        <w:rPr>
          <w:rFonts w:hint="eastAsia"/>
          <w:sz w:val="24"/>
        </w:rPr>
        <w:t>5.1.4.9 采购预测打印</w:t>
      </w:r>
      <w:bookmarkEnd w:id="102"/>
    </w:p>
    <w:p>
      <w:pPr>
        <w:spacing w:line="360" w:lineRule="auto"/>
        <w:ind w:firstLine="480"/>
        <w:rPr>
          <w:sz w:val="24"/>
        </w:rPr>
      </w:pPr>
      <w:r>
        <w:rPr>
          <w:rFonts w:hint="eastAsia"/>
          <w:sz w:val="24"/>
        </w:rPr>
        <w:t>打印采购预测单。</w:t>
      </w:r>
    </w:p>
    <w:p>
      <w:pPr>
        <w:spacing w:line="360" w:lineRule="auto"/>
        <w:rPr>
          <w:sz w:val="24"/>
        </w:rPr>
      </w:pPr>
      <w:r>
        <w:drawing>
          <wp:inline distT="0" distB="0" distL="0" distR="0">
            <wp:extent cx="5274310" cy="3599815"/>
            <wp:effectExtent l="0" t="0" r="2540" b="63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78"/>
                    <a:stretch>
                      <a:fillRect/>
                    </a:stretch>
                  </pic:blipFill>
                  <pic:spPr>
                    <a:xfrm>
                      <a:off x="0" y="0"/>
                      <a:ext cx="5274310" cy="3600449"/>
                    </a:xfrm>
                    <a:prstGeom prst="rect">
                      <a:avLst/>
                    </a:prstGeom>
                  </pic:spPr>
                </pic:pic>
              </a:graphicData>
            </a:graphic>
          </wp:inline>
        </w:drawing>
      </w:r>
    </w:p>
    <w:p>
      <w:pPr>
        <w:pStyle w:val="4"/>
        <w:spacing w:line="360" w:lineRule="auto"/>
        <w:rPr>
          <w:sz w:val="28"/>
        </w:rPr>
      </w:pPr>
      <w:bookmarkStart w:id="103" w:name="_Toc505176366"/>
      <w:r>
        <w:rPr>
          <w:rFonts w:hint="eastAsia"/>
          <w:sz w:val="28"/>
        </w:rPr>
        <w:t>5.1.5 清单与明细表</w:t>
      </w:r>
      <w:bookmarkEnd w:id="103"/>
    </w:p>
    <w:p>
      <w:pPr>
        <w:pStyle w:val="5"/>
        <w:spacing w:line="360" w:lineRule="auto"/>
        <w:rPr>
          <w:sz w:val="24"/>
        </w:rPr>
      </w:pPr>
      <w:bookmarkStart w:id="104" w:name="_Toc505176367"/>
      <w:r>
        <w:rPr>
          <w:rFonts w:hint="eastAsia"/>
          <w:sz w:val="24"/>
        </w:rPr>
        <w:t>5.1.5.1 供应厂商检索表</w:t>
      </w:r>
      <w:bookmarkEnd w:id="104"/>
    </w:p>
    <w:p>
      <w:pPr>
        <w:spacing w:line="360" w:lineRule="auto"/>
        <w:ind w:firstLine="480"/>
        <w:rPr>
          <w:sz w:val="24"/>
        </w:rPr>
      </w:pPr>
      <w:r>
        <w:rPr>
          <w:rFonts w:hint="eastAsia"/>
          <w:sz w:val="24"/>
        </w:rPr>
        <w:t>将“供应商资料建立作业”的重要栏位，厂商代号，简称，统一编号…等资料列印成清单，用于资料查询。</w:t>
      </w:r>
    </w:p>
    <w:p>
      <w:pPr>
        <w:spacing w:line="360" w:lineRule="auto"/>
        <w:rPr>
          <w:sz w:val="24"/>
        </w:rPr>
      </w:pPr>
      <w:r>
        <w:drawing>
          <wp:inline distT="0" distB="0" distL="0" distR="0">
            <wp:extent cx="4314190" cy="4266565"/>
            <wp:effectExtent l="0" t="0" r="0" b="6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79"/>
                    <a:stretch>
                      <a:fillRect/>
                    </a:stretch>
                  </pic:blipFill>
                  <pic:spPr>
                    <a:xfrm>
                      <a:off x="0" y="0"/>
                      <a:ext cx="4314286" cy="4266667"/>
                    </a:xfrm>
                    <a:prstGeom prst="rect">
                      <a:avLst/>
                    </a:prstGeom>
                  </pic:spPr>
                </pic:pic>
              </a:graphicData>
            </a:graphic>
          </wp:inline>
        </w:drawing>
      </w:r>
    </w:p>
    <w:p>
      <w:pPr>
        <w:pStyle w:val="5"/>
        <w:spacing w:line="360" w:lineRule="auto"/>
        <w:rPr>
          <w:sz w:val="24"/>
        </w:rPr>
      </w:pPr>
      <w:bookmarkStart w:id="105" w:name="_Toc505176368"/>
      <w:r>
        <w:rPr>
          <w:rFonts w:hint="eastAsia"/>
          <w:sz w:val="24"/>
        </w:rPr>
        <w:t>5.1.5.2 供应厂商资料清单</w:t>
      </w:r>
      <w:bookmarkEnd w:id="105"/>
    </w:p>
    <w:p>
      <w:pPr>
        <w:spacing w:line="360" w:lineRule="auto"/>
        <w:ind w:firstLine="480"/>
        <w:rPr>
          <w:sz w:val="24"/>
        </w:rPr>
      </w:pPr>
      <w:r>
        <w:rPr>
          <w:rFonts w:hint="eastAsia"/>
          <w:sz w:val="24"/>
        </w:rPr>
        <w:t>将“供应商资料建立作业”的全部栏位资料列印成资料清单，提供使用者资料查询及文件归档之用。</w:t>
      </w:r>
    </w:p>
    <w:p>
      <w:pPr>
        <w:spacing w:line="360" w:lineRule="auto"/>
        <w:rPr>
          <w:sz w:val="24"/>
        </w:rPr>
      </w:pPr>
      <w:r>
        <w:drawing>
          <wp:inline distT="0" distB="0" distL="0" distR="0">
            <wp:extent cx="5274310" cy="3554095"/>
            <wp:effectExtent l="0" t="0" r="2540" b="825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80"/>
                    <a:stretch>
                      <a:fillRect/>
                    </a:stretch>
                  </pic:blipFill>
                  <pic:spPr>
                    <a:xfrm>
                      <a:off x="0" y="0"/>
                      <a:ext cx="5274310" cy="3554665"/>
                    </a:xfrm>
                    <a:prstGeom prst="rect">
                      <a:avLst/>
                    </a:prstGeom>
                  </pic:spPr>
                </pic:pic>
              </a:graphicData>
            </a:graphic>
          </wp:inline>
        </w:drawing>
      </w:r>
    </w:p>
    <w:p>
      <w:pPr>
        <w:pStyle w:val="5"/>
        <w:spacing w:line="360" w:lineRule="auto"/>
        <w:rPr>
          <w:sz w:val="24"/>
        </w:rPr>
      </w:pPr>
      <w:bookmarkStart w:id="106" w:name="_Toc505176369"/>
      <w:r>
        <w:rPr>
          <w:rFonts w:hint="eastAsia"/>
          <w:sz w:val="24"/>
        </w:rPr>
        <w:t>5.1.5.3 采购单据性质清单</w:t>
      </w:r>
      <w:bookmarkEnd w:id="106"/>
    </w:p>
    <w:p>
      <w:pPr>
        <w:spacing w:line="360" w:lineRule="auto"/>
        <w:ind w:firstLine="480" w:firstLineChars="200"/>
        <w:rPr>
          <w:sz w:val="24"/>
        </w:rPr>
      </w:pPr>
      <w:r>
        <w:rPr>
          <w:rFonts w:hint="eastAsia"/>
          <w:sz w:val="24"/>
        </w:rPr>
        <w:t>将采购系统所用到的异动单据设定及性质资料列印成表。</w:t>
      </w:r>
    </w:p>
    <w:p>
      <w:pPr>
        <w:spacing w:line="360" w:lineRule="auto"/>
        <w:rPr>
          <w:sz w:val="24"/>
        </w:rPr>
      </w:pPr>
      <w:r>
        <w:drawing>
          <wp:inline distT="0" distB="0" distL="0" distR="0">
            <wp:extent cx="4066540" cy="414274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81"/>
                    <a:stretch>
                      <a:fillRect/>
                    </a:stretch>
                  </pic:blipFill>
                  <pic:spPr>
                    <a:xfrm>
                      <a:off x="0" y="0"/>
                      <a:ext cx="4066667" cy="4142857"/>
                    </a:xfrm>
                    <a:prstGeom prst="rect">
                      <a:avLst/>
                    </a:prstGeom>
                  </pic:spPr>
                </pic:pic>
              </a:graphicData>
            </a:graphic>
          </wp:inline>
        </w:drawing>
      </w:r>
    </w:p>
    <w:p>
      <w:pPr>
        <w:pStyle w:val="5"/>
        <w:spacing w:line="360" w:lineRule="auto"/>
        <w:rPr>
          <w:sz w:val="24"/>
        </w:rPr>
      </w:pPr>
      <w:bookmarkStart w:id="107" w:name="_Toc505176370"/>
      <w:r>
        <w:rPr>
          <w:rFonts w:hint="eastAsia"/>
          <w:sz w:val="24"/>
        </w:rPr>
        <w:t>5.1.5.4 核价单明细表</w:t>
      </w:r>
      <w:bookmarkEnd w:id="107"/>
    </w:p>
    <w:p>
      <w:pPr>
        <w:spacing w:line="360" w:lineRule="auto"/>
        <w:ind w:firstLine="480"/>
        <w:rPr>
          <w:sz w:val="24"/>
        </w:rPr>
      </w:pPr>
      <w:r>
        <w:rPr>
          <w:rFonts w:hint="eastAsia"/>
          <w:sz w:val="24"/>
        </w:rPr>
        <w:t>将“品号厂商建立作业”的资料依厂商别列印资料清单。</w:t>
      </w:r>
    </w:p>
    <w:p>
      <w:pPr>
        <w:spacing w:line="360" w:lineRule="auto"/>
        <w:rPr>
          <w:sz w:val="24"/>
        </w:rPr>
      </w:pPr>
      <w:r>
        <w:drawing>
          <wp:inline distT="0" distB="0" distL="0" distR="0">
            <wp:extent cx="4752340" cy="4228465"/>
            <wp:effectExtent l="0" t="0" r="0" b="63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82"/>
                    <a:stretch>
                      <a:fillRect/>
                    </a:stretch>
                  </pic:blipFill>
                  <pic:spPr>
                    <a:xfrm>
                      <a:off x="0" y="0"/>
                      <a:ext cx="4752381" cy="4228572"/>
                    </a:xfrm>
                    <a:prstGeom prst="rect">
                      <a:avLst/>
                    </a:prstGeom>
                  </pic:spPr>
                </pic:pic>
              </a:graphicData>
            </a:graphic>
          </wp:inline>
        </w:drawing>
      </w:r>
    </w:p>
    <w:p>
      <w:pPr>
        <w:pStyle w:val="5"/>
        <w:spacing w:line="360" w:lineRule="auto"/>
        <w:rPr>
          <w:sz w:val="24"/>
        </w:rPr>
      </w:pPr>
      <w:bookmarkStart w:id="108" w:name="_Toc505176371"/>
      <w:r>
        <w:rPr>
          <w:rFonts w:hint="eastAsia"/>
          <w:sz w:val="24"/>
        </w:rPr>
        <w:t>5.1.5.5 采购单明细表</w:t>
      </w:r>
      <w:bookmarkEnd w:id="108"/>
    </w:p>
    <w:p>
      <w:pPr>
        <w:spacing w:line="360" w:lineRule="auto"/>
        <w:ind w:firstLine="480"/>
        <w:rPr>
          <w:sz w:val="24"/>
        </w:rPr>
      </w:pPr>
      <w:r>
        <w:rPr>
          <w:rFonts w:hint="eastAsia"/>
          <w:sz w:val="24"/>
        </w:rPr>
        <w:t>将“采购单建立作业”的资料依采购单据列印资料清单。</w:t>
      </w:r>
    </w:p>
    <w:p>
      <w:pPr>
        <w:spacing w:line="360" w:lineRule="auto"/>
        <w:rPr>
          <w:sz w:val="24"/>
        </w:rPr>
      </w:pPr>
      <w:r>
        <w:drawing>
          <wp:inline distT="0" distB="0" distL="0" distR="0">
            <wp:extent cx="4609465" cy="4361815"/>
            <wp:effectExtent l="0" t="0" r="635" b="63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83"/>
                    <a:stretch>
                      <a:fillRect/>
                    </a:stretch>
                  </pic:blipFill>
                  <pic:spPr>
                    <a:xfrm>
                      <a:off x="0" y="0"/>
                      <a:ext cx="4609524" cy="4361905"/>
                    </a:xfrm>
                    <a:prstGeom prst="rect">
                      <a:avLst/>
                    </a:prstGeom>
                  </pic:spPr>
                </pic:pic>
              </a:graphicData>
            </a:graphic>
          </wp:inline>
        </w:drawing>
      </w:r>
    </w:p>
    <w:p>
      <w:pPr>
        <w:pStyle w:val="5"/>
        <w:spacing w:line="360" w:lineRule="auto"/>
        <w:rPr>
          <w:sz w:val="24"/>
        </w:rPr>
      </w:pPr>
      <w:bookmarkStart w:id="109" w:name="_Toc505176372"/>
      <w:r>
        <w:rPr>
          <w:rFonts w:hint="eastAsia"/>
          <w:sz w:val="24"/>
        </w:rPr>
        <w:t>5.1.5.6 采购变更单明细表</w:t>
      </w:r>
      <w:bookmarkEnd w:id="109"/>
    </w:p>
    <w:p>
      <w:pPr>
        <w:spacing w:line="360" w:lineRule="auto"/>
        <w:ind w:firstLine="480"/>
        <w:rPr>
          <w:sz w:val="24"/>
        </w:rPr>
      </w:pPr>
      <w:r>
        <w:rPr>
          <w:rFonts w:hint="eastAsia"/>
          <w:sz w:val="24"/>
        </w:rPr>
        <w:t>将“采购单变更建立作业”的资料依采购变更单单据列印资料清单。</w:t>
      </w:r>
    </w:p>
    <w:p>
      <w:pPr>
        <w:spacing w:line="360" w:lineRule="auto"/>
        <w:rPr>
          <w:sz w:val="24"/>
        </w:rPr>
      </w:pPr>
      <w:r>
        <w:drawing>
          <wp:inline distT="0" distB="0" distL="0" distR="0">
            <wp:extent cx="4666615" cy="4361815"/>
            <wp:effectExtent l="0" t="0" r="635" b="63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84"/>
                    <a:stretch>
                      <a:fillRect/>
                    </a:stretch>
                  </pic:blipFill>
                  <pic:spPr>
                    <a:xfrm>
                      <a:off x="0" y="0"/>
                      <a:ext cx="4666667" cy="4361905"/>
                    </a:xfrm>
                    <a:prstGeom prst="rect">
                      <a:avLst/>
                    </a:prstGeom>
                  </pic:spPr>
                </pic:pic>
              </a:graphicData>
            </a:graphic>
          </wp:inline>
        </w:drawing>
      </w:r>
    </w:p>
    <w:p>
      <w:pPr>
        <w:pStyle w:val="5"/>
        <w:spacing w:line="360" w:lineRule="auto"/>
        <w:rPr>
          <w:sz w:val="24"/>
        </w:rPr>
      </w:pPr>
      <w:bookmarkStart w:id="110" w:name="_Toc505176373"/>
      <w:r>
        <w:rPr>
          <w:rFonts w:hint="eastAsia"/>
          <w:sz w:val="24"/>
        </w:rPr>
        <w:t>5.1.5.7 进货单明细表</w:t>
      </w:r>
      <w:bookmarkEnd w:id="110"/>
    </w:p>
    <w:p>
      <w:pPr>
        <w:spacing w:line="360" w:lineRule="auto"/>
        <w:rPr>
          <w:sz w:val="24"/>
        </w:rPr>
      </w:pPr>
      <w:r>
        <w:rPr>
          <w:rFonts w:hint="eastAsia"/>
          <w:sz w:val="24"/>
        </w:rPr>
        <w:t xml:space="preserve">    将“进货单建立作业”的资料依进货单单据列印资料清单。</w:t>
      </w:r>
    </w:p>
    <w:p>
      <w:pPr>
        <w:spacing w:line="360" w:lineRule="auto"/>
        <w:rPr>
          <w:sz w:val="24"/>
        </w:rPr>
      </w:pPr>
      <w:r>
        <w:drawing>
          <wp:inline distT="0" distB="0" distL="0" distR="0">
            <wp:extent cx="4390390" cy="511365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85"/>
                    <a:stretch>
                      <a:fillRect/>
                    </a:stretch>
                  </pic:blipFill>
                  <pic:spPr>
                    <a:xfrm>
                      <a:off x="0" y="0"/>
                      <a:ext cx="4390476" cy="5114286"/>
                    </a:xfrm>
                    <a:prstGeom prst="rect">
                      <a:avLst/>
                    </a:prstGeom>
                  </pic:spPr>
                </pic:pic>
              </a:graphicData>
            </a:graphic>
          </wp:inline>
        </w:drawing>
      </w:r>
    </w:p>
    <w:p>
      <w:pPr>
        <w:pStyle w:val="5"/>
        <w:spacing w:line="360" w:lineRule="auto"/>
        <w:rPr>
          <w:sz w:val="24"/>
        </w:rPr>
      </w:pPr>
      <w:bookmarkStart w:id="111" w:name="_Toc505176374"/>
      <w:r>
        <w:rPr>
          <w:rFonts w:hint="eastAsia"/>
          <w:sz w:val="24"/>
        </w:rPr>
        <w:t>5.1.5.8 验退件退回明细表</w:t>
      </w:r>
      <w:bookmarkEnd w:id="111"/>
    </w:p>
    <w:p>
      <w:pPr>
        <w:spacing w:line="360" w:lineRule="auto"/>
        <w:ind w:firstLine="480" w:firstLineChars="200"/>
        <w:rPr>
          <w:sz w:val="24"/>
        </w:rPr>
      </w:pPr>
      <w:r>
        <w:rPr>
          <w:rFonts w:hint="eastAsia"/>
          <w:sz w:val="24"/>
        </w:rPr>
        <w:t>执行完成“验退件退回作业”后，将进货不良验退的品号等信息列印资料清单。</w:t>
      </w:r>
    </w:p>
    <w:p>
      <w:pPr>
        <w:spacing w:line="360" w:lineRule="auto"/>
        <w:rPr>
          <w:sz w:val="24"/>
        </w:rPr>
      </w:pPr>
      <w:r>
        <w:drawing>
          <wp:inline distT="0" distB="0" distL="0" distR="0">
            <wp:extent cx="3980815" cy="4314190"/>
            <wp:effectExtent l="0" t="0" r="635"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86"/>
                    <a:stretch>
                      <a:fillRect/>
                    </a:stretch>
                  </pic:blipFill>
                  <pic:spPr>
                    <a:xfrm>
                      <a:off x="0" y="0"/>
                      <a:ext cx="3980953" cy="4314286"/>
                    </a:xfrm>
                    <a:prstGeom prst="rect">
                      <a:avLst/>
                    </a:prstGeom>
                  </pic:spPr>
                </pic:pic>
              </a:graphicData>
            </a:graphic>
          </wp:inline>
        </w:drawing>
      </w:r>
    </w:p>
    <w:p>
      <w:pPr>
        <w:pStyle w:val="5"/>
        <w:spacing w:line="360" w:lineRule="auto"/>
        <w:rPr>
          <w:sz w:val="24"/>
        </w:rPr>
      </w:pPr>
      <w:bookmarkStart w:id="112" w:name="_Toc505176375"/>
      <w:r>
        <w:rPr>
          <w:rFonts w:hint="eastAsia"/>
          <w:sz w:val="24"/>
        </w:rPr>
        <w:t>5.1.5.9 验退件未退回明细表</w:t>
      </w:r>
      <w:bookmarkEnd w:id="112"/>
    </w:p>
    <w:p>
      <w:pPr>
        <w:spacing w:line="360" w:lineRule="auto"/>
        <w:ind w:firstLine="480"/>
        <w:rPr>
          <w:sz w:val="24"/>
        </w:rPr>
      </w:pPr>
      <w:r>
        <w:rPr>
          <w:rFonts w:hint="eastAsia"/>
          <w:sz w:val="24"/>
        </w:rPr>
        <w:t>进货单时产生了验收不合格货品，而该不合格货品未退回厂商（未执行验退件退回作业），将该不良之进货资料列印清单。</w:t>
      </w:r>
    </w:p>
    <w:p>
      <w:pPr>
        <w:spacing w:line="360" w:lineRule="auto"/>
        <w:rPr>
          <w:sz w:val="24"/>
        </w:rPr>
      </w:pPr>
      <w:r>
        <w:drawing>
          <wp:inline distT="0" distB="0" distL="0" distR="0">
            <wp:extent cx="4018915" cy="4237990"/>
            <wp:effectExtent l="0" t="0" r="63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87"/>
                    <a:stretch>
                      <a:fillRect/>
                    </a:stretch>
                  </pic:blipFill>
                  <pic:spPr>
                    <a:xfrm>
                      <a:off x="0" y="0"/>
                      <a:ext cx="4019048" cy="4238096"/>
                    </a:xfrm>
                    <a:prstGeom prst="rect">
                      <a:avLst/>
                    </a:prstGeom>
                  </pic:spPr>
                </pic:pic>
              </a:graphicData>
            </a:graphic>
          </wp:inline>
        </w:drawing>
      </w:r>
    </w:p>
    <w:p>
      <w:pPr>
        <w:pStyle w:val="5"/>
        <w:spacing w:line="360" w:lineRule="auto"/>
        <w:rPr>
          <w:sz w:val="24"/>
        </w:rPr>
      </w:pPr>
      <w:bookmarkStart w:id="113" w:name="_Toc505176376"/>
      <w:r>
        <w:rPr>
          <w:rFonts w:hint="eastAsia"/>
          <w:sz w:val="24"/>
        </w:rPr>
        <w:t>5.1.5.10 退货单明细表</w:t>
      </w:r>
      <w:bookmarkEnd w:id="113"/>
    </w:p>
    <w:p>
      <w:pPr>
        <w:spacing w:line="360" w:lineRule="auto"/>
        <w:ind w:firstLine="480"/>
        <w:rPr>
          <w:sz w:val="24"/>
        </w:rPr>
      </w:pPr>
      <w:r>
        <w:rPr>
          <w:rFonts w:hint="eastAsia"/>
          <w:sz w:val="24"/>
        </w:rPr>
        <w:t>将“退货单建立作业”的资料依退货单单据列印资料清单。</w:t>
      </w:r>
    </w:p>
    <w:p>
      <w:pPr>
        <w:spacing w:line="360" w:lineRule="auto"/>
        <w:rPr>
          <w:sz w:val="24"/>
        </w:rPr>
      </w:pPr>
      <w:r>
        <w:drawing>
          <wp:inline distT="0" distB="0" distL="0" distR="0">
            <wp:extent cx="3363595" cy="3321050"/>
            <wp:effectExtent l="0" t="0" r="825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88"/>
                    <a:stretch>
                      <a:fillRect/>
                    </a:stretch>
                  </pic:blipFill>
                  <pic:spPr>
                    <a:xfrm>
                      <a:off x="0" y="0"/>
                      <a:ext cx="3362963" cy="3319940"/>
                    </a:xfrm>
                    <a:prstGeom prst="rect">
                      <a:avLst/>
                    </a:prstGeom>
                  </pic:spPr>
                </pic:pic>
              </a:graphicData>
            </a:graphic>
          </wp:inline>
        </w:drawing>
      </w:r>
    </w:p>
    <w:p>
      <w:pPr>
        <w:pStyle w:val="5"/>
        <w:spacing w:line="360" w:lineRule="auto"/>
        <w:rPr>
          <w:sz w:val="24"/>
        </w:rPr>
      </w:pPr>
      <w:bookmarkStart w:id="114" w:name="_Toc505176377"/>
      <w:r>
        <w:rPr>
          <w:rFonts w:hint="eastAsia"/>
          <w:sz w:val="24"/>
        </w:rPr>
        <w:t>5.1.5.11 厂商/品号别请购明细表</w:t>
      </w:r>
      <w:bookmarkEnd w:id="114"/>
    </w:p>
    <w:p>
      <w:pPr>
        <w:spacing w:line="360" w:lineRule="auto"/>
        <w:ind w:firstLine="480"/>
        <w:rPr>
          <w:sz w:val="24"/>
        </w:rPr>
      </w:pPr>
      <w:r>
        <w:rPr>
          <w:rFonts w:hint="eastAsia"/>
          <w:sz w:val="24"/>
        </w:rPr>
        <w:t>将所请购的资料依厂商或是依品号的角度来排序列印成表。</w:t>
      </w:r>
    </w:p>
    <w:p>
      <w:pPr>
        <w:spacing w:line="360" w:lineRule="auto"/>
        <w:rPr>
          <w:sz w:val="24"/>
        </w:rPr>
      </w:pPr>
      <w:r>
        <w:drawing>
          <wp:inline distT="0" distB="0" distL="0" distR="0">
            <wp:extent cx="3145155" cy="3199130"/>
            <wp:effectExtent l="0" t="0" r="0"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89"/>
                    <a:stretch>
                      <a:fillRect/>
                    </a:stretch>
                  </pic:blipFill>
                  <pic:spPr>
                    <a:xfrm>
                      <a:off x="0" y="0"/>
                      <a:ext cx="3150526" cy="3204382"/>
                    </a:xfrm>
                    <a:prstGeom prst="rect">
                      <a:avLst/>
                    </a:prstGeom>
                  </pic:spPr>
                </pic:pic>
              </a:graphicData>
            </a:graphic>
          </wp:inline>
        </w:drawing>
      </w:r>
    </w:p>
    <w:p>
      <w:pPr>
        <w:pStyle w:val="5"/>
        <w:spacing w:line="360" w:lineRule="auto"/>
        <w:rPr>
          <w:sz w:val="24"/>
        </w:rPr>
      </w:pPr>
      <w:bookmarkStart w:id="115" w:name="_Toc505176378"/>
      <w:r>
        <w:rPr>
          <w:rFonts w:hint="eastAsia"/>
          <w:sz w:val="24"/>
        </w:rPr>
        <w:t>5.1.5.12 采购预测明细表</w:t>
      </w:r>
      <w:bookmarkEnd w:id="115"/>
    </w:p>
    <w:p>
      <w:pPr>
        <w:spacing w:line="360" w:lineRule="auto"/>
        <w:ind w:firstLine="480"/>
        <w:rPr>
          <w:sz w:val="24"/>
        </w:rPr>
      </w:pPr>
      <w:r>
        <w:rPr>
          <w:rFonts w:hint="eastAsia"/>
          <w:sz w:val="24"/>
        </w:rPr>
        <w:t>依照“采购预测明建立作业”的资料列印出明细表。</w:t>
      </w:r>
    </w:p>
    <w:p>
      <w:pPr>
        <w:spacing w:line="360" w:lineRule="auto"/>
        <w:rPr>
          <w:sz w:val="24"/>
        </w:rPr>
      </w:pPr>
      <w:r>
        <w:drawing>
          <wp:inline distT="0" distB="0" distL="0" distR="0">
            <wp:extent cx="3160395" cy="3803650"/>
            <wp:effectExtent l="0" t="0" r="1905"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90"/>
                    <a:stretch>
                      <a:fillRect/>
                    </a:stretch>
                  </pic:blipFill>
                  <pic:spPr>
                    <a:xfrm>
                      <a:off x="0" y="0"/>
                      <a:ext cx="3162701" cy="3806092"/>
                    </a:xfrm>
                    <a:prstGeom prst="rect">
                      <a:avLst/>
                    </a:prstGeom>
                  </pic:spPr>
                </pic:pic>
              </a:graphicData>
            </a:graphic>
          </wp:inline>
        </w:drawing>
      </w:r>
    </w:p>
    <w:p>
      <w:pPr>
        <w:pStyle w:val="5"/>
        <w:spacing w:line="360" w:lineRule="auto"/>
        <w:rPr>
          <w:sz w:val="24"/>
        </w:rPr>
      </w:pPr>
      <w:bookmarkStart w:id="116" w:name="_Toc505176379"/>
      <w:r>
        <w:rPr>
          <w:rFonts w:hint="eastAsia"/>
          <w:sz w:val="24"/>
        </w:rPr>
        <w:t>5.1.5.13 厂商交货/品质评等明细表</w:t>
      </w:r>
      <w:bookmarkEnd w:id="116"/>
    </w:p>
    <w:p>
      <w:pPr>
        <w:spacing w:line="360" w:lineRule="auto"/>
        <w:ind w:firstLine="480"/>
        <w:rPr>
          <w:sz w:val="24"/>
        </w:rPr>
      </w:pPr>
      <w:r>
        <w:rPr>
          <w:rFonts w:hint="eastAsia"/>
          <w:sz w:val="24"/>
        </w:rPr>
        <w:t>依照“厂商交货/品质评等作业”的资料列印出明细表。</w:t>
      </w:r>
    </w:p>
    <w:p>
      <w:pPr>
        <w:spacing w:line="360" w:lineRule="auto"/>
        <w:rPr>
          <w:sz w:val="24"/>
        </w:rPr>
      </w:pPr>
      <w:r>
        <w:drawing>
          <wp:inline distT="0" distB="0" distL="0" distR="0">
            <wp:extent cx="3242945" cy="3459480"/>
            <wp:effectExtent l="0" t="0" r="0" b="762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91"/>
                    <a:stretch>
                      <a:fillRect/>
                    </a:stretch>
                  </pic:blipFill>
                  <pic:spPr>
                    <a:xfrm>
                      <a:off x="0" y="0"/>
                      <a:ext cx="3246354" cy="3463294"/>
                    </a:xfrm>
                    <a:prstGeom prst="rect">
                      <a:avLst/>
                    </a:prstGeom>
                  </pic:spPr>
                </pic:pic>
              </a:graphicData>
            </a:graphic>
          </wp:inline>
        </w:drawing>
      </w:r>
    </w:p>
    <w:p>
      <w:pPr>
        <w:pStyle w:val="4"/>
        <w:spacing w:line="360" w:lineRule="auto"/>
        <w:rPr>
          <w:sz w:val="28"/>
        </w:rPr>
      </w:pPr>
      <w:bookmarkStart w:id="117" w:name="_Toc505176380"/>
      <w:r>
        <w:rPr>
          <w:rFonts w:hint="eastAsia"/>
          <w:sz w:val="28"/>
        </w:rPr>
        <w:t>5.1.6 报表打印</w:t>
      </w:r>
      <w:bookmarkEnd w:id="117"/>
    </w:p>
    <w:p>
      <w:pPr>
        <w:pStyle w:val="5"/>
        <w:spacing w:line="360" w:lineRule="auto"/>
        <w:rPr>
          <w:sz w:val="24"/>
        </w:rPr>
      </w:pPr>
      <w:bookmarkStart w:id="118" w:name="_Toc505176381"/>
      <w:r>
        <w:rPr>
          <w:rFonts w:hint="eastAsia"/>
          <w:sz w:val="24"/>
        </w:rPr>
        <w:t>5.1.6.1 厂商预计进货表</w:t>
      </w:r>
      <w:bookmarkEnd w:id="118"/>
    </w:p>
    <w:p>
      <w:pPr>
        <w:spacing w:line="360" w:lineRule="auto"/>
        <w:ind w:firstLine="480"/>
        <w:rPr>
          <w:sz w:val="24"/>
        </w:rPr>
      </w:pPr>
      <w:r>
        <w:rPr>
          <w:rFonts w:hint="eastAsia"/>
          <w:sz w:val="24"/>
        </w:rPr>
        <w:t>将采购单资料，以厂商角度查询未来预计进货进度明细。</w:t>
      </w:r>
    </w:p>
    <w:p>
      <w:pPr>
        <w:pStyle w:val="5"/>
        <w:spacing w:line="360" w:lineRule="auto"/>
        <w:rPr>
          <w:sz w:val="24"/>
        </w:rPr>
      </w:pPr>
      <w:bookmarkStart w:id="119" w:name="_Toc505176382"/>
      <w:r>
        <w:rPr>
          <w:rFonts w:hint="eastAsia"/>
          <w:sz w:val="24"/>
        </w:rPr>
        <w:t>5.1.6.2 品号预计进货表</w:t>
      </w:r>
      <w:bookmarkEnd w:id="119"/>
    </w:p>
    <w:p>
      <w:pPr>
        <w:spacing w:line="360" w:lineRule="auto"/>
        <w:rPr>
          <w:sz w:val="24"/>
        </w:rPr>
      </w:pPr>
      <w:r>
        <w:rPr>
          <w:rFonts w:hint="eastAsia"/>
          <w:sz w:val="24"/>
        </w:rPr>
        <w:t xml:space="preserve">    将采购单资料，以品号角度查询未来预计进货进度明细。</w:t>
      </w:r>
    </w:p>
    <w:p>
      <w:pPr>
        <w:pStyle w:val="5"/>
        <w:spacing w:line="360" w:lineRule="auto"/>
        <w:rPr>
          <w:sz w:val="24"/>
        </w:rPr>
      </w:pPr>
      <w:bookmarkStart w:id="120" w:name="_Toc505176383"/>
      <w:r>
        <w:rPr>
          <w:rFonts w:hint="eastAsia"/>
          <w:sz w:val="24"/>
        </w:rPr>
        <w:t>5.1.6.3 制令预计进货表</w:t>
      </w:r>
      <w:bookmarkEnd w:id="120"/>
    </w:p>
    <w:p>
      <w:pPr>
        <w:spacing w:line="360" w:lineRule="auto"/>
        <w:rPr>
          <w:sz w:val="24"/>
        </w:rPr>
      </w:pPr>
      <w:r>
        <w:rPr>
          <w:rFonts w:hint="eastAsia"/>
          <w:sz w:val="24"/>
        </w:rPr>
        <w:t xml:space="preserve">    将采购单资料，以制令别角度查询未来预计进货进度明细。</w:t>
      </w:r>
    </w:p>
    <w:p>
      <w:pPr>
        <w:pStyle w:val="5"/>
        <w:spacing w:line="360" w:lineRule="auto"/>
        <w:rPr>
          <w:sz w:val="24"/>
        </w:rPr>
      </w:pPr>
      <w:bookmarkStart w:id="121" w:name="_Toc505176384"/>
      <w:r>
        <w:rPr>
          <w:rFonts w:hint="eastAsia"/>
          <w:sz w:val="24"/>
        </w:rPr>
        <w:t>5.1.6.4 采购预计进货表</w:t>
      </w:r>
      <w:bookmarkEnd w:id="121"/>
    </w:p>
    <w:p>
      <w:pPr>
        <w:spacing w:line="360" w:lineRule="auto"/>
        <w:rPr>
          <w:sz w:val="24"/>
        </w:rPr>
      </w:pPr>
      <w:r>
        <w:rPr>
          <w:rFonts w:hint="eastAsia"/>
          <w:sz w:val="24"/>
        </w:rPr>
        <w:t xml:space="preserve">    将采购单资料，以采购别角度查询未来预计进货进度明细。</w:t>
      </w:r>
    </w:p>
    <w:p>
      <w:pPr>
        <w:pStyle w:val="5"/>
        <w:spacing w:line="360" w:lineRule="auto"/>
        <w:rPr>
          <w:sz w:val="24"/>
        </w:rPr>
      </w:pPr>
      <w:bookmarkStart w:id="122" w:name="_Toc505176385"/>
      <w:r>
        <w:rPr>
          <w:rFonts w:hint="eastAsia"/>
          <w:sz w:val="24"/>
        </w:rPr>
        <w:t>5.1.6.5 厂商采购交货状况表</w:t>
      </w:r>
      <w:bookmarkEnd w:id="122"/>
    </w:p>
    <w:p>
      <w:pPr>
        <w:spacing w:line="360" w:lineRule="auto"/>
        <w:rPr>
          <w:sz w:val="32"/>
        </w:rPr>
      </w:pPr>
      <w:r>
        <w:rPr>
          <w:rFonts w:hint="eastAsia"/>
          <w:sz w:val="24"/>
        </w:rPr>
        <w:t xml:space="preserve">    以采购单角度查询或列印每一张采购购单对应的进货单或退货单的明细资料。</w:t>
      </w:r>
    </w:p>
    <w:p>
      <w:pPr>
        <w:pStyle w:val="5"/>
        <w:spacing w:line="360" w:lineRule="auto"/>
        <w:rPr>
          <w:sz w:val="24"/>
        </w:rPr>
      </w:pPr>
      <w:bookmarkStart w:id="123" w:name="_Toc505176386"/>
      <w:r>
        <w:rPr>
          <w:rFonts w:hint="eastAsia"/>
          <w:sz w:val="24"/>
        </w:rPr>
        <w:t>5.1.6.6 厂商别商品交货排程表</w:t>
      </w:r>
      <w:bookmarkEnd w:id="123"/>
    </w:p>
    <w:p>
      <w:pPr>
        <w:spacing w:line="360" w:lineRule="auto"/>
        <w:rPr>
          <w:sz w:val="24"/>
        </w:rPr>
      </w:pPr>
      <w:r>
        <w:rPr>
          <w:rFonts w:hint="eastAsia"/>
        </w:rPr>
        <w:t xml:space="preserve">    </w:t>
      </w:r>
      <w:r>
        <w:rPr>
          <w:rFonts w:hint="eastAsia"/>
          <w:sz w:val="24"/>
        </w:rPr>
        <w:t>以未结案的采购单的预交日角度，列印或查询系统日期未来六天内的品号预订进货明细表。</w:t>
      </w:r>
    </w:p>
    <w:p>
      <w:pPr>
        <w:pStyle w:val="5"/>
        <w:spacing w:line="360" w:lineRule="auto"/>
        <w:rPr>
          <w:sz w:val="24"/>
        </w:rPr>
      </w:pPr>
      <w:bookmarkStart w:id="124" w:name="_Toc505176387"/>
      <w:r>
        <w:rPr>
          <w:rFonts w:hint="eastAsia"/>
          <w:sz w:val="24"/>
        </w:rPr>
        <w:t>5.1.6.7 厂商进货明细表</w:t>
      </w:r>
      <w:bookmarkEnd w:id="124"/>
    </w:p>
    <w:p>
      <w:pPr>
        <w:spacing w:line="360" w:lineRule="auto"/>
        <w:rPr>
          <w:sz w:val="24"/>
        </w:rPr>
      </w:pPr>
      <w:r>
        <w:rPr>
          <w:rFonts w:hint="eastAsia"/>
          <w:sz w:val="24"/>
        </w:rPr>
        <w:t xml:space="preserve">    由进货单及退货单资料，查询及列印厂商期间进货明细。</w:t>
      </w:r>
    </w:p>
    <w:p>
      <w:pPr>
        <w:pStyle w:val="5"/>
        <w:spacing w:line="360" w:lineRule="auto"/>
        <w:rPr>
          <w:sz w:val="24"/>
        </w:rPr>
      </w:pPr>
      <w:bookmarkStart w:id="125" w:name="_Toc505176388"/>
      <w:r>
        <w:rPr>
          <w:rFonts w:hint="eastAsia"/>
          <w:sz w:val="24"/>
        </w:rPr>
        <w:t>5.1.6.8 厂商进货汇总表</w:t>
      </w:r>
      <w:bookmarkEnd w:id="125"/>
    </w:p>
    <w:p>
      <w:pPr>
        <w:spacing w:line="360" w:lineRule="auto"/>
        <w:rPr>
          <w:sz w:val="32"/>
        </w:rPr>
      </w:pPr>
      <w:r>
        <w:rPr>
          <w:rFonts w:hint="eastAsia"/>
          <w:sz w:val="24"/>
        </w:rPr>
        <w:t xml:space="preserve">    由进货单及退货单资料，查询及列印厂商期间进货统计汇总资料。</w:t>
      </w:r>
    </w:p>
    <w:p>
      <w:pPr>
        <w:pStyle w:val="5"/>
        <w:spacing w:line="360" w:lineRule="auto"/>
        <w:rPr>
          <w:sz w:val="24"/>
        </w:rPr>
      </w:pPr>
      <w:bookmarkStart w:id="126" w:name="_Toc505176389"/>
      <w:r>
        <w:rPr>
          <w:rFonts w:hint="eastAsia"/>
          <w:sz w:val="24"/>
        </w:rPr>
        <w:t>5.1.6.9 厂商进货统计表</w:t>
      </w:r>
      <w:bookmarkEnd w:id="126"/>
    </w:p>
    <w:p>
      <w:pPr>
        <w:spacing w:line="360" w:lineRule="auto"/>
        <w:rPr>
          <w:sz w:val="24"/>
        </w:rPr>
      </w:pPr>
      <w:r>
        <w:rPr>
          <w:rFonts w:hint="eastAsia"/>
          <w:sz w:val="24"/>
        </w:rPr>
        <w:t xml:space="preserve">    在执行完成“统计资料更新作业”后，将统计结果，包含品质及交期及进货评等资料（供应商资料）印出。</w:t>
      </w:r>
    </w:p>
    <w:p>
      <w:pPr>
        <w:pStyle w:val="5"/>
        <w:spacing w:line="360" w:lineRule="auto"/>
        <w:rPr>
          <w:sz w:val="24"/>
        </w:rPr>
      </w:pPr>
      <w:bookmarkStart w:id="127" w:name="_Toc505176390"/>
      <w:r>
        <w:rPr>
          <w:rFonts w:hint="eastAsia"/>
          <w:sz w:val="24"/>
        </w:rPr>
        <w:t>5.1.6.10 厂商ABC分析表</w:t>
      </w:r>
      <w:bookmarkEnd w:id="127"/>
    </w:p>
    <w:p>
      <w:pPr>
        <w:spacing w:line="360" w:lineRule="auto"/>
        <w:rPr>
          <w:sz w:val="24"/>
        </w:rPr>
      </w:pPr>
      <w:r>
        <w:rPr>
          <w:rFonts w:hint="eastAsia"/>
          <w:sz w:val="24"/>
        </w:rPr>
        <w:t xml:space="preserve">    依供应商期间进货的金额，进行ABC分析管理的列印。</w:t>
      </w:r>
    </w:p>
    <w:p>
      <w:pPr>
        <w:pStyle w:val="5"/>
        <w:spacing w:line="360" w:lineRule="auto"/>
        <w:rPr>
          <w:sz w:val="24"/>
        </w:rPr>
      </w:pPr>
      <w:bookmarkStart w:id="128" w:name="_Toc505176391"/>
      <w:r>
        <w:rPr>
          <w:rFonts w:hint="eastAsia"/>
          <w:sz w:val="24"/>
        </w:rPr>
        <w:t>5.1.6.11 品号历史进货记录表</w:t>
      </w:r>
      <w:bookmarkEnd w:id="128"/>
    </w:p>
    <w:p>
      <w:pPr>
        <w:spacing w:line="360" w:lineRule="auto"/>
        <w:rPr>
          <w:sz w:val="24"/>
        </w:rPr>
      </w:pPr>
      <w:r>
        <w:rPr>
          <w:rFonts w:hint="eastAsia"/>
          <w:sz w:val="24"/>
        </w:rPr>
        <w:t xml:space="preserve">    由进货单，退货单查询品号的进货明细资料。</w:t>
      </w:r>
    </w:p>
    <w:p>
      <w:pPr>
        <w:pStyle w:val="5"/>
        <w:spacing w:line="360" w:lineRule="auto"/>
        <w:rPr>
          <w:sz w:val="24"/>
        </w:rPr>
      </w:pPr>
      <w:bookmarkStart w:id="129" w:name="_Toc505176392"/>
      <w:r>
        <w:rPr>
          <w:rFonts w:hint="eastAsia"/>
          <w:sz w:val="24"/>
        </w:rPr>
        <w:t>5.1.6.12 品号历史进货汇总表</w:t>
      </w:r>
      <w:bookmarkEnd w:id="129"/>
    </w:p>
    <w:p>
      <w:pPr>
        <w:spacing w:line="360" w:lineRule="auto"/>
        <w:rPr>
          <w:sz w:val="24"/>
        </w:rPr>
      </w:pPr>
      <w:r>
        <w:rPr>
          <w:rFonts w:hint="eastAsia"/>
          <w:sz w:val="24"/>
        </w:rPr>
        <w:t xml:space="preserve">    由进货单，退货单查询品号的进货汇总明细资料。</w:t>
      </w:r>
    </w:p>
    <w:p>
      <w:pPr>
        <w:pStyle w:val="5"/>
        <w:spacing w:line="360" w:lineRule="auto"/>
        <w:rPr>
          <w:sz w:val="24"/>
        </w:rPr>
      </w:pPr>
      <w:bookmarkStart w:id="130" w:name="_Toc505176393"/>
      <w:r>
        <w:rPr>
          <w:rFonts w:hint="eastAsia"/>
          <w:sz w:val="24"/>
        </w:rPr>
        <w:t>5.1.6.13 采购价格异常表</w:t>
      </w:r>
      <w:bookmarkEnd w:id="130"/>
    </w:p>
    <w:p>
      <w:pPr>
        <w:spacing w:line="360" w:lineRule="auto"/>
        <w:rPr>
          <w:sz w:val="24"/>
        </w:rPr>
      </w:pPr>
      <w:r>
        <w:rPr>
          <w:rFonts w:hint="eastAsia"/>
          <w:sz w:val="24"/>
        </w:rPr>
        <w:t xml:space="preserve">    依据厂商采购资料及品号厂商或品号资料的差异，进行统计及分析，以协助管理者进行差异分析及异常管理。</w:t>
      </w:r>
    </w:p>
    <w:p>
      <w:pPr>
        <w:pStyle w:val="5"/>
        <w:spacing w:line="360" w:lineRule="auto"/>
        <w:rPr>
          <w:sz w:val="24"/>
        </w:rPr>
      </w:pPr>
      <w:bookmarkStart w:id="131" w:name="_Toc505176394"/>
      <w:r>
        <w:rPr>
          <w:rFonts w:hint="eastAsia"/>
          <w:sz w:val="24"/>
        </w:rPr>
        <w:t>5.1.6.14 厂商进货异常表</w:t>
      </w:r>
      <w:bookmarkEnd w:id="131"/>
    </w:p>
    <w:p>
      <w:pPr>
        <w:spacing w:line="360" w:lineRule="auto"/>
        <w:rPr>
          <w:sz w:val="24"/>
        </w:rPr>
      </w:pPr>
      <w:r>
        <w:rPr>
          <w:rFonts w:hint="eastAsia"/>
          <w:sz w:val="24"/>
        </w:rPr>
        <w:t xml:space="preserve">    依据厂商采购资料及进货状况的差异，进行统计及分析，以协助管理者进行差异分析及异常管理。</w:t>
      </w:r>
    </w:p>
    <w:p>
      <w:pPr>
        <w:pStyle w:val="5"/>
        <w:spacing w:line="360" w:lineRule="auto"/>
        <w:rPr>
          <w:sz w:val="24"/>
        </w:rPr>
      </w:pPr>
      <w:bookmarkStart w:id="132" w:name="_Toc505176395"/>
      <w:r>
        <w:rPr>
          <w:rFonts w:hint="eastAsia"/>
          <w:sz w:val="24"/>
        </w:rPr>
        <w:t>5.1.6.15 供应厂商地址名条</w:t>
      </w:r>
      <w:bookmarkEnd w:id="132"/>
    </w:p>
    <w:p>
      <w:pPr>
        <w:spacing w:line="360" w:lineRule="auto"/>
        <w:ind w:firstLine="480" w:firstLineChars="200"/>
        <w:rPr>
          <w:sz w:val="24"/>
        </w:rPr>
      </w:pPr>
      <w:r>
        <w:rPr>
          <w:rFonts w:hint="eastAsia"/>
          <w:sz w:val="24"/>
        </w:rPr>
        <w:t>将“供厂商资料建立作业”的厂商代号，名称，地址列印成名条。作为邮寄投递的标签。</w:t>
      </w:r>
    </w:p>
    <w:p>
      <w:pPr>
        <w:pStyle w:val="5"/>
        <w:spacing w:line="360" w:lineRule="auto"/>
        <w:rPr>
          <w:sz w:val="24"/>
        </w:rPr>
      </w:pPr>
      <w:bookmarkStart w:id="133" w:name="_Toc505176396"/>
      <w:r>
        <w:rPr>
          <w:rFonts w:hint="eastAsia"/>
          <w:sz w:val="24"/>
        </w:rPr>
        <w:t>5.1.6.16 采购价格调幅表</w:t>
      </w:r>
      <w:bookmarkEnd w:id="133"/>
    </w:p>
    <w:p>
      <w:pPr>
        <w:spacing w:line="360" w:lineRule="auto"/>
        <w:rPr>
          <w:sz w:val="24"/>
        </w:rPr>
      </w:pPr>
      <w:r>
        <w:rPr>
          <w:rFonts w:hint="eastAsia"/>
          <w:sz w:val="24"/>
        </w:rPr>
        <w:t xml:space="preserve">    列印某区间厂商+单位+币别+品号的单价调幅。</w:t>
      </w:r>
    </w:p>
    <w:p>
      <w:pPr>
        <w:pStyle w:val="4"/>
        <w:spacing w:line="360" w:lineRule="auto"/>
        <w:rPr>
          <w:sz w:val="28"/>
        </w:rPr>
      </w:pPr>
      <w:bookmarkStart w:id="134" w:name="_Toc505176397"/>
      <w:r>
        <w:rPr>
          <w:rFonts w:hint="eastAsia"/>
          <w:sz w:val="28"/>
        </w:rPr>
        <w:t>5.1.7 请购资料管理</w:t>
      </w:r>
      <w:bookmarkEnd w:id="134"/>
    </w:p>
    <w:p>
      <w:pPr>
        <w:pStyle w:val="5"/>
        <w:spacing w:line="360" w:lineRule="auto"/>
        <w:rPr>
          <w:sz w:val="24"/>
        </w:rPr>
      </w:pPr>
      <w:bookmarkStart w:id="135" w:name="_Toc505176398"/>
      <w:r>
        <w:rPr>
          <w:rFonts w:hint="eastAsia"/>
          <w:sz w:val="24"/>
        </w:rPr>
        <w:t>5.1.7.1 请购单建立作业</w:t>
      </w:r>
      <w:bookmarkEnd w:id="135"/>
    </w:p>
    <w:p>
      <w:pPr>
        <w:spacing w:line="360" w:lineRule="auto"/>
        <w:ind w:firstLine="480"/>
        <w:rPr>
          <w:sz w:val="24"/>
        </w:rPr>
      </w:pPr>
      <w:r>
        <w:rPr>
          <w:rFonts w:hint="eastAsia"/>
          <w:sz w:val="24"/>
        </w:rPr>
        <w:t>请购作业是基于内部管理需求，在对外发出采购单前，先进行需求的审查，由授权主管审查这些需求的合理性（包括日期，数量，单位及来源）。请购作业常被使用于超耗用料的补料审查或独立于MRP/LRP的采购计划前的需求审查。</w:t>
      </w:r>
    </w:p>
    <w:p>
      <w:pPr>
        <w:spacing w:line="360" w:lineRule="auto"/>
        <w:rPr>
          <w:sz w:val="24"/>
        </w:rPr>
      </w:pPr>
      <w:r>
        <w:drawing>
          <wp:inline distT="0" distB="0" distL="0" distR="0">
            <wp:extent cx="5274310" cy="3547745"/>
            <wp:effectExtent l="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92"/>
                    <a:stretch>
                      <a:fillRect/>
                    </a:stretch>
                  </pic:blipFill>
                  <pic:spPr>
                    <a:xfrm>
                      <a:off x="0" y="0"/>
                      <a:ext cx="5274310" cy="3547950"/>
                    </a:xfrm>
                    <a:prstGeom prst="rect">
                      <a:avLst/>
                    </a:prstGeom>
                  </pic:spPr>
                </pic:pic>
              </a:graphicData>
            </a:graphic>
          </wp:inline>
        </w:drawing>
      </w:r>
    </w:p>
    <w:p>
      <w:pPr>
        <w:pStyle w:val="24"/>
        <w:numPr>
          <w:ilvl w:val="0"/>
          <w:numId w:val="98"/>
        </w:numPr>
        <w:spacing w:line="360" w:lineRule="auto"/>
        <w:ind w:firstLineChars="0"/>
        <w:rPr>
          <w:sz w:val="24"/>
        </w:rPr>
      </w:pPr>
      <w:r>
        <w:rPr>
          <w:rFonts w:hint="eastAsia"/>
          <w:sz w:val="24"/>
        </w:rPr>
        <w:t>单击单别字段后的“</w:t>
      </w:r>
      <w:r>
        <w:drawing>
          <wp:inline distT="0" distB="0" distL="0" distR="0">
            <wp:extent cx="146050" cy="153035"/>
            <wp:effectExtent l="0" t="0" r="635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47"/>
                    <a:stretch>
                      <a:fillRect/>
                    </a:stretch>
                  </pic:blipFill>
                  <pic:spPr>
                    <a:xfrm>
                      <a:off x="0" y="0"/>
                      <a:ext cx="151171" cy="158731"/>
                    </a:xfrm>
                    <a:prstGeom prst="rect">
                      <a:avLst/>
                    </a:prstGeom>
                  </pic:spPr>
                </pic:pic>
              </a:graphicData>
            </a:graphic>
          </wp:inline>
        </w:drawing>
      </w:r>
      <w:r>
        <w:rPr>
          <w:rFonts w:hint="eastAsia"/>
          <w:sz w:val="24"/>
        </w:rPr>
        <w:t>”按钮，在开窗中选取请购单的单别，单别需在单据性质设定作业中预先设定好；</w:t>
      </w:r>
    </w:p>
    <w:p>
      <w:pPr>
        <w:pStyle w:val="24"/>
        <w:numPr>
          <w:ilvl w:val="0"/>
          <w:numId w:val="98"/>
        </w:numPr>
        <w:spacing w:line="360" w:lineRule="auto"/>
        <w:ind w:firstLineChars="0"/>
        <w:rPr>
          <w:sz w:val="24"/>
        </w:rPr>
      </w:pPr>
      <w:r>
        <w:rPr>
          <w:rFonts w:hint="eastAsia"/>
          <w:sz w:val="24"/>
        </w:rPr>
        <w:t>选择请购单单别后，将根据编码原则设定的规则自动带出单号；</w:t>
      </w:r>
    </w:p>
    <w:p>
      <w:pPr>
        <w:pStyle w:val="24"/>
        <w:numPr>
          <w:ilvl w:val="0"/>
          <w:numId w:val="98"/>
        </w:numPr>
        <w:spacing w:line="360" w:lineRule="auto"/>
        <w:ind w:firstLineChars="0"/>
        <w:rPr>
          <w:sz w:val="24"/>
        </w:rPr>
      </w:pPr>
      <w:r>
        <w:rPr>
          <w:rFonts w:hint="eastAsia"/>
          <w:sz w:val="24"/>
        </w:rPr>
        <w:t>单据日期：选择单别后，将自动带出目前日期，也可单击“</w:t>
      </w:r>
      <w:r>
        <w:drawing>
          <wp:inline distT="0" distB="0" distL="0" distR="0">
            <wp:extent cx="177165" cy="167640"/>
            <wp:effectExtent l="0" t="0" r="0" b="381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48"/>
                    <a:stretch>
                      <a:fillRect/>
                    </a:stretch>
                  </pic:blipFill>
                  <pic:spPr>
                    <a:xfrm>
                      <a:off x="0" y="0"/>
                      <a:ext cx="180952" cy="171429"/>
                    </a:xfrm>
                    <a:prstGeom prst="rect">
                      <a:avLst/>
                    </a:prstGeom>
                  </pic:spPr>
                </pic:pic>
              </a:graphicData>
            </a:graphic>
          </wp:inline>
        </w:drawing>
      </w:r>
      <w:r>
        <w:rPr>
          <w:rFonts w:hint="eastAsia"/>
          <w:sz w:val="24"/>
        </w:rPr>
        <w:t>”按钮，选择需要的日期；</w:t>
      </w:r>
    </w:p>
    <w:p>
      <w:pPr>
        <w:pStyle w:val="24"/>
        <w:numPr>
          <w:ilvl w:val="0"/>
          <w:numId w:val="98"/>
        </w:numPr>
        <w:spacing w:line="360" w:lineRule="auto"/>
        <w:ind w:firstLineChars="0"/>
        <w:rPr>
          <w:sz w:val="24"/>
        </w:rPr>
      </w:pPr>
      <w:r>
        <w:rPr>
          <w:rFonts w:hint="eastAsia"/>
          <w:sz w:val="24"/>
        </w:rPr>
        <w:t>厂别：必填项，可单击“</w:t>
      </w:r>
      <w:r>
        <w:drawing>
          <wp:inline distT="0" distB="0" distL="0" distR="0">
            <wp:extent cx="170815" cy="161290"/>
            <wp:effectExtent l="0" t="0" r="63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67"/>
                    <a:stretch>
                      <a:fillRect/>
                    </a:stretch>
                  </pic:blipFill>
                  <pic:spPr>
                    <a:xfrm>
                      <a:off x="0" y="0"/>
                      <a:ext cx="171429" cy="161905"/>
                    </a:xfrm>
                    <a:prstGeom prst="rect">
                      <a:avLst/>
                    </a:prstGeom>
                  </pic:spPr>
                </pic:pic>
              </a:graphicData>
            </a:graphic>
          </wp:inline>
        </w:drawing>
      </w:r>
      <w:r>
        <w:rPr>
          <w:rFonts w:hint="eastAsia"/>
          <w:sz w:val="24"/>
        </w:rPr>
        <w:t>”按钮在窗口中选取；</w:t>
      </w:r>
    </w:p>
    <w:p>
      <w:pPr>
        <w:pStyle w:val="24"/>
        <w:numPr>
          <w:ilvl w:val="0"/>
          <w:numId w:val="98"/>
        </w:numPr>
        <w:spacing w:line="360" w:lineRule="auto"/>
        <w:ind w:firstLineChars="0"/>
        <w:rPr>
          <w:sz w:val="24"/>
        </w:rPr>
      </w:pPr>
      <w:r>
        <w:rPr>
          <w:rFonts w:hint="eastAsia"/>
          <w:sz w:val="24"/>
        </w:rPr>
        <w:t>单身信息：</w:t>
      </w:r>
    </w:p>
    <w:p>
      <w:pPr>
        <w:pStyle w:val="24"/>
        <w:numPr>
          <w:ilvl w:val="0"/>
          <w:numId w:val="99"/>
        </w:numPr>
        <w:spacing w:line="360" w:lineRule="auto"/>
        <w:ind w:firstLineChars="0"/>
        <w:rPr>
          <w:sz w:val="24"/>
        </w:rPr>
      </w:pPr>
      <w:r>
        <w:rPr>
          <w:rFonts w:hint="eastAsia"/>
          <w:sz w:val="24"/>
        </w:rPr>
        <w:t>单击品号字段的“</w:t>
      </w:r>
      <w:r>
        <w:drawing>
          <wp:inline distT="0" distB="0" distL="0" distR="0">
            <wp:extent cx="132715" cy="113665"/>
            <wp:effectExtent l="0" t="0" r="635" b="63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93"/>
                    <a:stretch>
                      <a:fillRect/>
                    </a:stretch>
                  </pic:blipFill>
                  <pic:spPr>
                    <a:xfrm>
                      <a:off x="0" y="0"/>
                      <a:ext cx="133333" cy="114286"/>
                    </a:xfrm>
                    <a:prstGeom prst="rect">
                      <a:avLst/>
                    </a:prstGeom>
                  </pic:spPr>
                </pic:pic>
              </a:graphicData>
            </a:graphic>
          </wp:inline>
        </w:drawing>
      </w:r>
      <w:r>
        <w:rPr>
          <w:rFonts w:hint="eastAsia"/>
          <w:sz w:val="24"/>
        </w:rPr>
        <w:t>”按钮，即可在开窗中选取物料相应的品号；选择品号后，将带出相应的信息；</w:t>
      </w:r>
    </w:p>
    <w:p>
      <w:pPr>
        <w:pStyle w:val="24"/>
        <w:numPr>
          <w:ilvl w:val="0"/>
          <w:numId w:val="99"/>
        </w:numPr>
        <w:spacing w:line="360" w:lineRule="auto"/>
        <w:ind w:firstLineChars="0"/>
        <w:rPr>
          <w:sz w:val="24"/>
        </w:rPr>
      </w:pPr>
      <w:r>
        <w:rPr>
          <w:rFonts w:hint="eastAsia"/>
          <w:sz w:val="24"/>
        </w:rPr>
        <w:t>填单人需填写请购数量、需求日期、是否急料等信息；</w:t>
      </w:r>
    </w:p>
    <w:p>
      <w:pPr>
        <w:pStyle w:val="24"/>
        <w:numPr>
          <w:ilvl w:val="0"/>
          <w:numId w:val="99"/>
        </w:numPr>
        <w:spacing w:line="360" w:lineRule="auto"/>
        <w:ind w:firstLineChars="0"/>
        <w:rPr>
          <w:sz w:val="24"/>
        </w:rPr>
      </w:pPr>
      <w:r>
        <w:rPr>
          <w:rFonts w:hint="eastAsia"/>
          <w:sz w:val="24"/>
        </w:rPr>
        <w:t>供应厂商、计价单价、核价单价等信息由其他请购单资料维护、核价单等单据完成审核后自动返写而来；</w:t>
      </w:r>
    </w:p>
    <w:p>
      <w:pPr>
        <w:pStyle w:val="24"/>
        <w:numPr>
          <w:ilvl w:val="0"/>
          <w:numId w:val="99"/>
        </w:numPr>
        <w:spacing w:line="360" w:lineRule="auto"/>
        <w:ind w:firstLineChars="0"/>
        <w:rPr>
          <w:sz w:val="24"/>
        </w:rPr>
      </w:pPr>
      <w:r>
        <w:rPr>
          <w:rFonts w:hint="eastAsia"/>
          <w:sz w:val="24"/>
        </w:rPr>
        <w:t>可添加多条物品信息。</w:t>
      </w:r>
    </w:p>
    <w:p>
      <w:pPr>
        <w:pStyle w:val="24"/>
        <w:numPr>
          <w:ilvl w:val="0"/>
          <w:numId w:val="98"/>
        </w:numPr>
        <w:spacing w:line="360" w:lineRule="auto"/>
        <w:ind w:firstLineChars="0"/>
        <w:rPr>
          <w:sz w:val="24"/>
        </w:rPr>
      </w:pPr>
      <w:r>
        <w:rPr>
          <w:rFonts w:hint="eastAsia"/>
          <w:sz w:val="24"/>
        </w:rPr>
        <w:t>完成填写后，单击“保存”按钮，即可送审，审核确定后，该请购单即可生效。</w:t>
      </w:r>
    </w:p>
    <w:p>
      <w:pPr>
        <w:pStyle w:val="5"/>
        <w:spacing w:line="360" w:lineRule="auto"/>
        <w:rPr>
          <w:sz w:val="24"/>
        </w:rPr>
      </w:pPr>
      <w:bookmarkStart w:id="136" w:name="_Toc505176399"/>
      <w:r>
        <w:rPr>
          <w:rFonts w:hint="eastAsia"/>
          <w:sz w:val="24"/>
        </w:rPr>
        <w:t>5.1.7.2 请购单打印</w:t>
      </w:r>
      <w:bookmarkEnd w:id="136"/>
    </w:p>
    <w:p>
      <w:pPr>
        <w:spacing w:line="360" w:lineRule="auto"/>
        <w:rPr>
          <w:sz w:val="24"/>
        </w:rPr>
      </w:pPr>
      <w:r>
        <w:rPr>
          <w:rFonts w:hint="eastAsia"/>
          <w:sz w:val="24"/>
        </w:rPr>
        <w:t xml:space="preserve">    由“请购单建立作业”将请购单单据原始资料印出。</w:t>
      </w:r>
    </w:p>
    <w:p>
      <w:pPr>
        <w:pStyle w:val="5"/>
        <w:spacing w:line="360" w:lineRule="auto"/>
        <w:rPr>
          <w:sz w:val="24"/>
        </w:rPr>
      </w:pPr>
      <w:bookmarkStart w:id="137" w:name="_Toc505176400"/>
      <w:r>
        <w:rPr>
          <w:rFonts w:hint="eastAsia"/>
          <w:sz w:val="24"/>
        </w:rPr>
        <w:t>5.1.7.3 请购单明细表</w:t>
      </w:r>
      <w:bookmarkEnd w:id="137"/>
    </w:p>
    <w:p>
      <w:pPr>
        <w:spacing w:line="360" w:lineRule="auto"/>
        <w:ind w:firstLine="480" w:firstLineChars="200"/>
        <w:rPr>
          <w:sz w:val="24"/>
        </w:rPr>
      </w:pPr>
      <w:r>
        <w:rPr>
          <w:rFonts w:hint="eastAsia"/>
          <w:sz w:val="24"/>
        </w:rPr>
        <w:t>将“请购单建立作业”的资料依请购序时列印资料清单。</w:t>
      </w:r>
    </w:p>
    <w:p>
      <w:pPr>
        <w:pStyle w:val="5"/>
        <w:spacing w:line="360" w:lineRule="auto"/>
        <w:rPr>
          <w:sz w:val="24"/>
        </w:rPr>
      </w:pPr>
      <w:bookmarkStart w:id="138" w:name="_Toc505176401"/>
      <w:r>
        <w:rPr>
          <w:rFonts w:hint="eastAsia"/>
          <w:sz w:val="24"/>
        </w:rPr>
        <w:t>5.1.7.4 请购状况表</w:t>
      </w:r>
      <w:bookmarkEnd w:id="138"/>
    </w:p>
    <w:p>
      <w:pPr>
        <w:spacing w:line="360" w:lineRule="auto"/>
        <w:rPr>
          <w:sz w:val="24"/>
        </w:rPr>
      </w:pPr>
      <w:r>
        <w:rPr>
          <w:rFonts w:hint="eastAsia"/>
          <w:sz w:val="24"/>
        </w:rPr>
        <w:t xml:space="preserve">    请购单位查询及追踪请购单之阶段状态，包含未请购，已采购，待验，进货状态…等数量及资料。</w:t>
      </w:r>
    </w:p>
    <w:p>
      <w:pPr>
        <w:pStyle w:val="5"/>
        <w:spacing w:line="360" w:lineRule="auto"/>
        <w:rPr>
          <w:sz w:val="24"/>
        </w:rPr>
      </w:pPr>
      <w:bookmarkStart w:id="139" w:name="_Toc505176402"/>
      <w:r>
        <w:rPr>
          <w:rFonts w:hint="eastAsia"/>
          <w:sz w:val="24"/>
        </w:rPr>
        <w:t>5.1.7.5 已请未购明细表</w:t>
      </w:r>
      <w:bookmarkEnd w:id="139"/>
    </w:p>
    <w:p>
      <w:pPr>
        <w:spacing w:line="360" w:lineRule="auto"/>
        <w:rPr>
          <w:sz w:val="32"/>
        </w:rPr>
      </w:pPr>
      <w:r>
        <w:rPr>
          <w:rFonts w:hint="eastAsia"/>
          <w:sz w:val="24"/>
        </w:rPr>
        <w:t xml:space="preserve">    针对已确认的请购单，而采购人员尚未产生对应的采购单者，将资料列印明细清单。</w:t>
      </w:r>
    </w:p>
    <w:p>
      <w:pPr>
        <w:pStyle w:val="5"/>
        <w:spacing w:line="360" w:lineRule="auto"/>
        <w:rPr>
          <w:sz w:val="24"/>
        </w:rPr>
      </w:pPr>
      <w:bookmarkStart w:id="140" w:name="_Toc505176403"/>
      <w:r>
        <w:rPr>
          <w:rFonts w:hint="eastAsia"/>
          <w:sz w:val="24"/>
        </w:rPr>
        <w:t>5.1.7.6 请购资料维护作业</w:t>
      </w:r>
      <w:bookmarkEnd w:id="140"/>
    </w:p>
    <w:p>
      <w:pPr>
        <w:spacing w:line="360" w:lineRule="auto"/>
        <w:ind w:firstLine="480"/>
        <w:rPr>
          <w:sz w:val="24"/>
        </w:rPr>
      </w:pPr>
      <w:r>
        <w:rPr>
          <w:rFonts w:hint="eastAsia"/>
          <w:sz w:val="24"/>
        </w:rPr>
        <w:t>采购人员针对品号管辖范围的已确认的请购单资料，进行采购前的询价、比价、议价作业，并做采购发单前最后相关资料的确认。</w:t>
      </w:r>
    </w:p>
    <w:p>
      <w:pPr>
        <w:spacing w:line="360" w:lineRule="auto"/>
        <w:ind w:firstLine="480"/>
        <w:rPr>
          <w:sz w:val="24"/>
        </w:rPr>
      </w:pPr>
      <w:r>
        <w:rPr>
          <w:rFonts w:hint="eastAsia"/>
          <w:sz w:val="24"/>
        </w:rPr>
        <w:t>操作人可对选定请购单的相关资料进行修改。</w:t>
      </w:r>
    </w:p>
    <w:p>
      <w:pPr>
        <w:spacing w:line="360" w:lineRule="auto"/>
        <w:rPr>
          <w:sz w:val="24"/>
        </w:rPr>
      </w:pPr>
      <w:r>
        <w:drawing>
          <wp:inline distT="0" distB="0" distL="0" distR="0">
            <wp:extent cx="5274310" cy="3773805"/>
            <wp:effectExtent l="0" t="0" r="254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94"/>
                    <a:stretch>
                      <a:fillRect/>
                    </a:stretch>
                  </pic:blipFill>
                  <pic:spPr>
                    <a:xfrm>
                      <a:off x="0" y="0"/>
                      <a:ext cx="5274310" cy="3774428"/>
                    </a:xfrm>
                    <a:prstGeom prst="rect">
                      <a:avLst/>
                    </a:prstGeom>
                  </pic:spPr>
                </pic:pic>
              </a:graphicData>
            </a:graphic>
          </wp:inline>
        </w:drawing>
      </w:r>
    </w:p>
    <w:p>
      <w:pPr>
        <w:pStyle w:val="24"/>
        <w:numPr>
          <w:ilvl w:val="0"/>
          <w:numId w:val="100"/>
        </w:numPr>
        <w:spacing w:line="360" w:lineRule="auto"/>
        <w:ind w:firstLineChars="0"/>
        <w:rPr>
          <w:sz w:val="24"/>
        </w:rPr>
      </w:pPr>
      <w:r>
        <w:rPr>
          <w:rFonts w:hint="eastAsia"/>
          <w:sz w:val="24"/>
        </w:rPr>
        <w:t>单击工具栏中的查询按钮（</w:t>
      </w:r>
      <w:r>
        <w:drawing>
          <wp:inline distT="0" distB="0" distL="0" distR="0">
            <wp:extent cx="138430" cy="13843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95"/>
                    <a:stretch>
                      <a:fillRect/>
                    </a:stretch>
                  </pic:blipFill>
                  <pic:spPr>
                    <a:xfrm>
                      <a:off x="0" y="0"/>
                      <a:ext cx="139193" cy="139193"/>
                    </a:xfrm>
                    <a:prstGeom prst="rect">
                      <a:avLst/>
                    </a:prstGeom>
                  </pic:spPr>
                </pic:pic>
              </a:graphicData>
            </a:graphic>
          </wp:inline>
        </w:drawing>
      </w:r>
      <w:r>
        <w:rPr>
          <w:rFonts w:hint="eastAsia"/>
          <w:sz w:val="24"/>
        </w:rPr>
        <w:t>），选定对应的请购单后，将自动带出请购单别，以及对应的品号信息、日期、数量、单价等相关信息；</w:t>
      </w:r>
    </w:p>
    <w:p>
      <w:pPr>
        <w:pStyle w:val="5"/>
        <w:spacing w:line="360" w:lineRule="auto"/>
        <w:rPr>
          <w:sz w:val="24"/>
        </w:rPr>
      </w:pPr>
      <w:bookmarkStart w:id="141" w:name="_Toc505176404"/>
      <w:r>
        <w:rPr>
          <w:rFonts w:hint="eastAsia"/>
          <w:sz w:val="24"/>
        </w:rPr>
        <w:t>5.1.7.7 请购资料更新作业</w:t>
      </w:r>
      <w:bookmarkEnd w:id="141"/>
    </w:p>
    <w:p>
      <w:pPr>
        <w:spacing w:line="360" w:lineRule="auto"/>
        <w:ind w:firstLine="480"/>
        <w:rPr>
          <w:sz w:val="24"/>
        </w:rPr>
      </w:pPr>
      <w:r>
        <w:rPr>
          <w:rFonts w:hint="eastAsia"/>
          <w:sz w:val="24"/>
        </w:rPr>
        <w:t>采购人员针对已经处理完成的请购单资料，抛转成采购单资料。</w:t>
      </w:r>
    </w:p>
    <w:p>
      <w:pPr>
        <w:spacing w:line="360" w:lineRule="auto"/>
        <w:rPr>
          <w:sz w:val="24"/>
        </w:rPr>
      </w:pPr>
      <w:r>
        <w:drawing>
          <wp:inline distT="0" distB="0" distL="0" distR="0">
            <wp:extent cx="4403725" cy="322135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6"/>
                    <a:stretch>
                      <a:fillRect/>
                    </a:stretch>
                  </pic:blipFill>
                  <pic:spPr>
                    <a:xfrm>
                      <a:off x="0" y="0"/>
                      <a:ext cx="4405630" cy="3223147"/>
                    </a:xfrm>
                    <a:prstGeom prst="rect">
                      <a:avLst/>
                    </a:prstGeom>
                  </pic:spPr>
                </pic:pic>
              </a:graphicData>
            </a:graphic>
          </wp:inline>
        </w:drawing>
      </w:r>
    </w:p>
    <w:p>
      <w:pPr>
        <w:pStyle w:val="24"/>
        <w:numPr>
          <w:ilvl w:val="0"/>
          <w:numId w:val="101"/>
        </w:numPr>
        <w:spacing w:line="360" w:lineRule="auto"/>
        <w:ind w:firstLineChars="0"/>
        <w:rPr>
          <w:sz w:val="24"/>
        </w:rPr>
      </w:pPr>
      <w:r>
        <w:rPr>
          <w:rFonts w:hint="eastAsia"/>
          <w:sz w:val="24"/>
        </w:rPr>
        <w:t>输入时采购单别的编码方式必须不是“手动编码”；</w:t>
      </w:r>
    </w:p>
    <w:p>
      <w:pPr>
        <w:pStyle w:val="24"/>
        <w:numPr>
          <w:ilvl w:val="0"/>
          <w:numId w:val="101"/>
        </w:numPr>
        <w:spacing w:line="360" w:lineRule="auto"/>
        <w:ind w:firstLineChars="0"/>
        <w:rPr>
          <w:sz w:val="24"/>
        </w:rPr>
      </w:pPr>
      <w:r>
        <w:rPr>
          <w:rFonts w:hint="eastAsia"/>
          <w:sz w:val="24"/>
        </w:rPr>
        <w:t>若勾选了“相同预交日汇总产生”，则将数量进行累加；</w:t>
      </w:r>
    </w:p>
    <w:p>
      <w:pPr>
        <w:pStyle w:val="24"/>
        <w:numPr>
          <w:ilvl w:val="0"/>
          <w:numId w:val="101"/>
        </w:numPr>
        <w:spacing w:line="360" w:lineRule="auto"/>
        <w:ind w:firstLineChars="0"/>
        <w:rPr>
          <w:sz w:val="24"/>
        </w:rPr>
      </w:pPr>
      <w:r>
        <w:rPr>
          <w:rFonts w:hint="eastAsia"/>
          <w:sz w:val="24"/>
        </w:rPr>
        <w:t>若采购单设为直接确认，则执行本作业后采购单即同时核准生效；</w:t>
      </w:r>
    </w:p>
    <w:p>
      <w:pPr>
        <w:pStyle w:val="24"/>
        <w:numPr>
          <w:ilvl w:val="0"/>
          <w:numId w:val="101"/>
        </w:numPr>
        <w:spacing w:line="360" w:lineRule="auto"/>
        <w:ind w:firstLineChars="0"/>
        <w:rPr>
          <w:sz w:val="24"/>
        </w:rPr>
      </w:pPr>
      <w:r>
        <w:rPr>
          <w:rFonts w:hint="eastAsia"/>
          <w:sz w:val="24"/>
        </w:rPr>
        <w:t>更新后，请购资料建立的“采购码”显示“V”，且查询得到对应的“采购单号”；</w:t>
      </w:r>
    </w:p>
    <w:p>
      <w:pPr>
        <w:pStyle w:val="24"/>
        <w:numPr>
          <w:ilvl w:val="0"/>
          <w:numId w:val="101"/>
        </w:numPr>
        <w:spacing w:line="360" w:lineRule="auto"/>
        <w:ind w:firstLineChars="0"/>
        <w:rPr>
          <w:sz w:val="24"/>
        </w:rPr>
      </w:pPr>
      <w:r>
        <w:rPr>
          <w:rFonts w:hint="eastAsia"/>
          <w:sz w:val="24"/>
        </w:rPr>
        <w:t>已产生采购单的请购单，请购单不可进行修改删除；</w:t>
      </w:r>
    </w:p>
    <w:p>
      <w:pPr>
        <w:pStyle w:val="24"/>
        <w:numPr>
          <w:ilvl w:val="0"/>
          <w:numId w:val="101"/>
        </w:numPr>
        <w:spacing w:line="360" w:lineRule="auto"/>
        <w:ind w:firstLineChars="0"/>
        <w:rPr>
          <w:sz w:val="24"/>
        </w:rPr>
      </w:pPr>
      <w:r>
        <w:rPr>
          <w:rFonts w:hint="eastAsia"/>
          <w:sz w:val="24"/>
        </w:rPr>
        <w:t>若相同预交日汇总产生“N”才写入采购单身的请购单号。</w:t>
      </w:r>
    </w:p>
    <w:p>
      <w:pPr>
        <w:pStyle w:val="4"/>
        <w:spacing w:line="360" w:lineRule="auto"/>
        <w:rPr>
          <w:sz w:val="28"/>
        </w:rPr>
      </w:pPr>
      <w:bookmarkStart w:id="142" w:name="_Toc505176405"/>
      <w:r>
        <w:rPr>
          <w:rFonts w:hint="eastAsia"/>
          <w:sz w:val="28"/>
        </w:rPr>
        <w:t>5.1.8 批次作业</w:t>
      </w:r>
      <w:bookmarkEnd w:id="142"/>
    </w:p>
    <w:p>
      <w:pPr>
        <w:pStyle w:val="5"/>
        <w:spacing w:line="360" w:lineRule="auto"/>
        <w:rPr>
          <w:sz w:val="24"/>
        </w:rPr>
      </w:pPr>
      <w:bookmarkStart w:id="143" w:name="_Toc505176406"/>
      <w:r>
        <w:rPr>
          <w:rFonts w:hint="eastAsia"/>
          <w:sz w:val="24"/>
        </w:rPr>
        <w:t>5.1.8.1 采购已交量重计作业</w:t>
      </w:r>
      <w:bookmarkEnd w:id="143"/>
    </w:p>
    <w:p>
      <w:pPr>
        <w:spacing w:line="360" w:lineRule="auto"/>
        <w:ind w:firstLine="480"/>
        <w:rPr>
          <w:sz w:val="24"/>
        </w:rPr>
      </w:pPr>
      <w:r>
        <w:rPr>
          <w:rFonts w:hint="eastAsia"/>
          <w:sz w:val="24"/>
        </w:rPr>
        <w:t>属於于资料异常的维护作业。无须定期执行，当发现采购单建立单身资料的“已交数量”发生异常，经核对资料后确实进货单及退货单原始单据资料正确时，可通过本作业重新计算采购单身之已交量。</w:t>
      </w:r>
    </w:p>
    <w:p>
      <w:pPr>
        <w:spacing w:line="360" w:lineRule="auto"/>
        <w:rPr>
          <w:sz w:val="24"/>
        </w:rPr>
      </w:pPr>
      <w:r>
        <w:drawing>
          <wp:inline distT="0" distB="0" distL="0" distR="0">
            <wp:extent cx="3466465" cy="3333115"/>
            <wp:effectExtent l="0" t="0" r="635" b="63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97"/>
                    <a:stretch>
                      <a:fillRect/>
                    </a:stretch>
                  </pic:blipFill>
                  <pic:spPr>
                    <a:xfrm>
                      <a:off x="0" y="0"/>
                      <a:ext cx="3466667" cy="3333334"/>
                    </a:xfrm>
                    <a:prstGeom prst="rect">
                      <a:avLst/>
                    </a:prstGeom>
                  </pic:spPr>
                </pic:pic>
              </a:graphicData>
            </a:graphic>
          </wp:inline>
        </w:drawing>
      </w:r>
    </w:p>
    <w:p>
      <w:pPr>
        <w:pStyle w:val="24"/>
        <w:numPr>
          <w:ilvl w:val="0"/>
          <w:numId w:val="102"/>
        </w:numPr>
        <w:spacing w:line="360" w:lineRule="auto"/>
        <w:ind w:firstLineChars="0"/>
        <w:rPr>
          <w:sz w:val="24"/>
        </w:rPr>
      </w:pPr>
      <w:r>
        <w:rPr>
          <w:rFonts w:hint="eastAsia"/>
          <w:sz w:val="24"/>
        </w:rPr>
        <w:t>会发生作业已交数量资料不正确的原因可能是执行进货单及退货单核准作业时，不正常的关机或系统当机所造成；</w:t>
      </w:r>
    </w:p>
    <w:p>
      <w:pPr>
        <w:pStyle w:val="24"/>
        <w:numPr>
          <w:ilvl w:val="0"/>
          <w:numId w:val="102"/>
        </w:numPr>
        <w:spacing w:line="360" w:lineRule="auto"/>
        <w:ind w:firstLineChars="0"/>
        <w:rPr>
          <w:sz w:val="24"/>
        </w:rPr>
      </w:pPr>
      <w:r>
        <w:rPr>
          <w:rFonts w:hint="eastAsia"/>
          <w:sz w:val="24"/>
        </w:rPr>
        <w:t>将选定的采购单单号单身的已交量清为零，重新取进货单及退货单单身采购单号同选择的采购单号，重新累积计算已交数量，并依已交数量重新判断结案码是否结案，若原采购单结案码为“指定结案”状态，则状态保持不变。</w:t>
      </w:r>
    </w:p>
    <w:p>
      <w:pPr>
        <w:pStyle w:val="24"/>
        <w:numPr>
          <w:ilvl w:val="0"/>
          <w:numId w:val="102"/>
        </w:numPr>
        <w:spacing w:line="360" w:lineRule="auto"/>
        <w:ind w:firstLineChars="0"/>
        <w:rPr>
          <w:sz w:val="24"/>
        </w:rPr>
      </w:pPr>
      <w:r>
        <w:rPr>
          <w:rFonts w:hint="eastAsia"/>
          <w:sz w:val="24"/>
        </w:rPr>
        <w:t>执行本作业先决条件为进货单要“核对采购”，且退货单输入时必须指定采购单。</w:t>
      </w:r>
    </w:p>
    <w:p>
      <w:pPr>
        <w:pStyle w:val="5"/>
        <w:spacing w:line="360" w:lineRule="auto"/>
        <w:rPr>
          <w:sz w:val="24"/>
        </w:rPr>
      </w:pPr>
      <w:bookmarkStart w:id="144" w:name="_Toc505176407"/>
      <w:r>
        <w:rPr>
          <w:rFonts w:hint="eastAsia"/>
          <w:sz w:val="24"/>
        </w:rPr>
        <w:t>5.1.8.2 统计资料更新作业</w:t>
      </w:r>
      <w:bookmarkEnd w:id="144"/>
    </w:p>
    <w:p>
      <w:pPr>
        <w:spacing w:line="360" w:lineRule="auto"/>
        <w:ind w:firstLine="480"/>
        <w:rPr>
          <w:sz w:val="24"/>
        </w:rPr>
      </w:pPr>
      <w:r>
        <w:rPr>
          <w:rFonts w:hint="eastAsia"/>
          <w:sz w:val="24"/>
        </w:rPr>
        <w:t>将采购厂商之厂商进货及退货，加工厂商之托外进货单及托外退货单记录，应付凭单资料，付款单资料（应付帐款系统）等资料，汇总于“厂商每月统计维护档”中。为“厂商ABC 分析表”，“厂商进货统计表”报表的资料来源。</w:t>
      </w:r>
    </w:p>
    <w:p>
      <w:pPr>
        <w:spacing w:line="360" w:lineRule="auto"/>
        <w:rPr>
          <w:sz w:val="24"/>
        </w:rPr>
      </w:pPr>
      <w:r>
        <w:drawing>
          <wp:inline distT="0" distB="0" distL="0" distR="0">
            <wp:extent cx="2735580" cy="2894965"/>
            <wp:effectExtent l="0" t="0" r="7620" b="63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98"/>
                    <a:stretch>
                      <a:fillRect/>
                    </a:stretch>
                  </pic:blipFill>
                  <pic:spPr>
                    <a:xfrm>
                      <a:off x="0" y="0"/>
                      <a:ext cx="2736061" cy="2895664"/>
                    </a:xfrm>
                    <a:prstGeom prst="rect">
                      <a:avLst/>
                    </a:prstGeom>
                  </pic:spPr>
                </pic:pic>
              </a:graphicData>
            </a:graphic>
          </wp:inline>
        </w:drawing>
      </w:r>
    </w:p>
    <w:p>
      <w:pPr>
        <w:pStyle w:val="24"/>
        <w:numPr>
          <w:ilvl w:val="0"/>
          <w:numId w:val="103"/>
        </w:numPr>
        <w:spacing w:line="360" w:lineRule="auto"/>
        <w:ind w:firstLineChars="0"/>
        <w:rPr>
          <w:sz w:val="24"/>
        </w:rPr>
      </w:pPr>
      <w:r>
        <w:rPr>
          <w:rFonts w:hint="eastAsia"/>
          <w:sz w:val="24"/>
        </w:rPr>
        <w:t>本作业产生的“厂商每月统计维护档”为隐藏档案，如需查阅资料请透过“厂商进货统计表”报表的产生来检视，报表产生若无资料，又确定期间有进退货发生则，表示未执行本作业；</w:t>
      </w:r>
    </w:p>
    <w:p>
      <w:pPr>
        <w:pStyle w:val="24"/>
        <w:numPr>
          <w:ilvl w:val="0"/>
          <w:numId w:val="103"/>
        </w:numPr>
        <w:spacing w:line="360" w:lineRule="auto"/>
        <w:ind w:firstLineChars="0"/>
        <w:rPr>
          <w:sz w:val="24"/>
        </w:rPr>
      </w:pPr>
      <w:r>
        <w:rPr>
          <w:rFonts w:hint="eastAsia"/>
          <w:sz w:val="24"/>
        </w:rPr>
        <w:t>本作业执行周期应以“月”为单位进行，当该月份进货及退货资料正确，甚至结完应付帐款后，再执行本作业则资料与帐款会一致.；</w:t>
      </w:r>
    </w:p>
    <w:p>
      <w:pPr>
        <w:pStyle w:val="24"/>
        <w:numPr>
          <w:ilvl w:val="0"/>
          <w:numId w:val="103"/>
        </w:numPr>
        <w:spacing w:line="360" w:lineRule="auto"/>
        <w:ind w:firstLineChars="0"/>
        <w:rPr>
          <w:sz w:val="24"/>
        </w:rPr>
      </w:pPr>
      <w:r>
        <w:rPr>
          <w:rFonts w:hint="eastAsia"/>
          <w:sz w:val="24"/>
        </w:rPr>
        <w:t>更新期间若有单据异动时请勾选“已更新之资料，是否重新计算”。</w:t>
      </w:r>
    </w:p>
    <w:p>
      <w:pPr>
        <w:pStyle w:val="5"/>
        <w:spacing w:line="360" w:lineRule="auto"/>
        <w:rPr>
          <w:sz w:val="24"/>
        </w:rPr>
      </w:pPr>
      <w:bookmarkStart w:id="145" w:name="_Toc505176408"/>
      <w:r>
        <w:rPr>
          <w:rFonts w:hint="eastAsia"/>
          <w:sz w:val="24"/>
        </w:rPr>
        <w:t>5.1.8.3 厂商交货/品质评等作业</w:t>
      </w:r>
      <w:bookmarkEnd w:id="145"/>
    </w:p>
    <w:p>
      <w:pPr>
        <w:spacing w:line="360" w:lineRule="auto"/>
        <w:ind w:firstLine="480"/>
        <w:rPr>
          <w:sz w:val="24"/>
        </w:rPr>
      </w:pPr>
      <w:r>
        <w:rPr>
          <w:rFonts w:hint="eastAsia"/>
          <w:sz w:val="24"/>
        </w:rPr>
        <w:t>以“厂商每月统计维护档”的资料来进行厂商交货/品质评等作业。资料统计完成将更新“厂商基本资料”的“交货评等”及“品质评等”栏位。</w:t>
      </w:r>
    </w:p>
    <w:p>
      <w:pPr>
        <w:spacing w:line="360" w:lineRule="auto"/>
        <w:rPr>
          <w:sz w:val="24"/>
        </w:rPr>
      </w:pPr>
      <w:r>
        <w:drawing>
          <wp:inline distT="0" distB="0" distL="0" distR="0">
            <wp:extent cx="3255010" cy="3217545"/>
            <wp:effectExtent l="0" t="0" r="2540" b="190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99"/>
                    <a:stretch>
                      <a:fillRect/>
                    </a:stretch>
                  </pic:blipFill>
                  <pic:spPr>
                    <a:xfrm>
                      <a:off x="0" y="0"/>
                      <a:ext cx="3257193" cy="3219754"/>
                    </a:xfrm>
                    <a:prstGeom prst="rect">
                      <a:avLst/>
                    </a:prstGeom>
                  </pic:spPr>
                </pic:pic>
              </a:graphicData>
            </a:graphic>
          </wp:inline>
        </w:drawing>
      </w:r>
    </w:p>
    <w:p>
      <w:pPr>
        <w:spacing w:line="360" w:lineRule="auto"/>
        <w:rPr>
          <w:sz w:val="24"/>
        </w:rPr>
      </w:pPr>
      <w:r>
        <w:drawing>
          <wp:inline distT="0" distB="0" distL="0" distR="0">
            <wp:extent cx="3255010" cy="3209925"/>
            <wp:effectExtent l="0" t="0" r="2540"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00"/>
                    <a:stretch>
                      <a:fillRect/>
                    </a:stretch>
                  </pic:blipFill>
                  <pic:spPr>
                    <a:xfrm>
                      <a:off x="0" y="0"/>
                      <a:ext cx="3256561" cy="3211540"/>
                    </a:xfrm>
                    <a:prstGeom prst="rect">
                      <a:avLst/>
                    </a:prstGeom>
                  </pic:spPr>
                </pic:pic>
              </a:graphicData>
            </a:graphic>
          </wp:inline>
        </w:drawing>
      </w:r>
    </w:p>
    <w:p>
      <w:pPr>
        <w:pStyle w:val="24"/>
        <w:numPr>
          <w:ilvl w:val="0"/>
          <w:numId w:val="104"/>
        </w:numPr>
        <w:spacing w:line="360" w:lineRule="auto"/>
        <w:ind w:firstLineChars="0"/>
        <w:rPr>
          <w:sz w:val="24"/>
        </w:rPr>
      </w:pPr>
      <w:r>
        <w:rPr>
          <w:rFonts w:hint="eastAsia"/>
          <w:sz w:val="24"/>
        </w:rPr>
        <w:t>在“基本选项”页签中选择起止厂商代号、评等年月、厂商分类；</w:t>
      </w:r>
    </w:p>
    <w:p>
      <w:pPr>
        <w:pStyle w:val="24"/>
        <w:numPr>
          <w:ilvl w:val="0"/>
          <w:numId w:val="104"/>
        </w:numPr>
        <w:spacing w:line="360" w:lineRule="auto"/>
        <w:ind w:firstLineChars="0"/>
        <w:rPr>
          <w:sz w:val="24"/>
        </w:rPr>
      </w:pPr>
      <w:r>
        <w:rPr>
          <w:rFonts w:hint="eastAsia"/>
          <w:sz w:val="24"/>
        </w:rPr>
        <w:t>在“进阶选项”页签中填写设定交货逾期率的等级区间和交货不良率的等级区间；</w:t>
      </w:r>
    </w:p>
    <w:p>
      <w:pPr>
        <w:pStyle w:val="24"/>
        <w:numPr>
          <w:ilvl w:val="0"/>
          <w:numId w:val="104"/>
        </w:numPr>
        <w:spacing w:line="360" w:lineRule="auto"/>
        <w:ind w:firstLineChars="0"/>
        <w:rPr>
          <w:sz w:val="24"/>
        </w:rPr>
      </w:pPr>
      <w:r>
        <w:rPr>
          <w:rFonts w:hint="eastAsia"/>
          <w:sz w:val="24"/>
        </w:rPr>
        <w:t>只能输入A、B、C三类的终止值，上一等级的终止值将自动更新为下一等级的起始值；</w:t>
      </w:r>
    </w:p>
    <w:p>
      <w:pPr>
        <w:pStyle w:val="24"/>
        <w:numPr>
          <w:ilvl w:val="0"/>
          <w:numId w:val="104"/>
        </w:numPr>
        <w:spacing w:line="360" w:lineRule="auto"/>
        <w:ind w:firstLineChars="0"/>
        <w:rPr>
          <w:sz w:val="24"/>
        </w:rPr>
      </w:pPr>
      <w:r>
        <w:rPr>
          <w:rFonts w:hint="eastAsia"/>
          <w:sz w:val="24"/>
        </w:rPr>
        <w:t>计算交货评等的资料来源为“厂商每月统计维护档”的“逾期笔数”及“进货笔数”；等级（Rank）=逾期笔数/进货笔数；将取得的等级更新“供应厂商资料档”的“交货评等”栏位，但若评等年月期间无资料则厂商资料档的“交货评等”保留原评等值。</w:t>
      </w:r>
    </w:p>
    <w:p>
      <w:pPr>
        <w:pStyle w:val="24"/>
        <w:numPr>
          <w:ilvl w:val="0"/>
          <w:numId w:val="104"/>
        </w:numPr>
        <w:spacing w:line="360" w:lineRule="auto"/>
        <w:ind w:firstLineChars="0"/>
        <w:rPr>
          <w:sz w:val="24"/>
        </w:rPr>
      </w:pPr>
      <w:r>
        <w:rPr>
          <w:rFonts w:hint="eastAsia"/>
          <w:sz w:val="24"/>
        </w:rPr>
        <w:t>计算品质评等的资料来源为“厂商每月统计维护档”的“不良数量”及“进货数量”；等级（Rank）=不良数量/进货数量；将取得的等级更新供应商资料档“品质评等”栏位，但若评等年月期间无资料则厂商资料档的“品质评等”保留原评等值。</w:t>
      </w:r>
    </w:p>
    <w:p>
      <w:pPr>
        <w:pStyle w:val="5"/>
        <w:spacing w:line="360" w:lineRule="auto"/>
        <w:rPr>
          <w:sz w:val="24"/>
        </w:rPr>
      </w:pPr>
      <w:bookmarkStart w:id="146" w:name="_Toc505176409"/>
      <w:r>
        <w:rPr>
          <w:rFonts w:hint="eastAsia"/>
          <w:sz w:val="24"/>
        </w:rPr>
        <w:t>5.1.8.4 采购指定结案作业</w:t>
      </w:r>
      <w:bookmarkEnd w:id="146"/>
    </w:p>
    <w:p>
      <w:pPr>
        <w:spacing w:line="360" w:lineRule="auto"/>
        <w:rPr>
          <w:sz w:val="24"/>
        </w:rPr>
      </w:pPr>
      <w:r>
        <w:rPr>
          <w:rFonts w:hint="eastAsia"/>
          <w:sz w:val="24"/>
        </w:rPr>
        <w:t xml:space="preserve">    将确定不再进货的未结案采购单，指定结案处理。</w:t>
      </w:r>
    </w:p>
    <w:p>
      <w:pPr>
        <w:pStyle w:val="5"/>
        <w:spacing w:line="360" w:lineRule="auto"/>
        <w:rPr>
          <w:sz w:val="24"/>
        </w:rPr>
      </w:pPr>
      <w:bookmarkStart w:id="147" w:name="_Toc505176410"/>
      <w:r>
        <w:rPr>
          <w:rFonts w:hint="eastAsia"/>
          <w:sz w:val="24"/>
        </w:rPr>
        <w:t>5.1.8.5 厂商付款条件整批赋予作业</w:t>
      </w:r>
      <w:bookmarkEnd w:id="147"/>
    </w:p>
    <w:p>
      <w:pPr>
        <w:spacing w:line="360" w:lineRule="auto"/>
        <w:ind w:firstLine="480"/>
        <w:rPr>
          <w:sz w:val="24"/>
        </w:rPr>
      </w:pPr>
      <w:r>
        <w:rPr>
          <w:rFonts w:hint="eastAsia"/>
          <w:sz w:val="24"/>
        </w:rPr>
        <w:t>批量更新厂商的付款条件。</w:t>
      </w:r>
    </w:p>
    <w:p>
      <w:pPr>
        <w:spacing w:line="360" w:lineRule="auto"/>
        <w:rPr>
          <w:sz w:val="24"/>
        </w:rPr>
      </w:pPr>
      <w:r>
        <w:drawing>
          <wp:inline distT="0" distB="0" distL="0" distR="0">
            <wp:extent cx="5274310" cy="4441190"/>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201"/>
                    <a:stretch>
                      <a:fillRect/>
                    </a:stretch>
                  </pic:blipFill>
                  <pic:spPr>
                    <a:xfrm>
                      <a:off x="0" y="0"/>
                      <a:ext cx="5274310" cy="4441653"/>
                    </a:xfrm>
                    <a:prstGeom prst="rect">
                      <a:avLst/>
                    </a:prstGeom>
                  </pic:spPr>
                </pic:pic>
              </a:graphicData>
            </a:graphic>
          </wp:inline>
        </w:drawing>
      </w:r>
    </w:p>
    <w:p>
      <w:pPr>
        <w:spacing w:line="360" w:lineRule="auto"/>
        <w:rPr>
          <w:sz w:val="24"/>
        </w:rPr>
      </w:pPr>
      <w:r>
        <w:drawing>
          <wp:inline distT="0" distB="0" distL="0" distR="0">
            <wp:extent cx="5274310" cy="4443095"/>
            <wp:effectExtent l="0" t="0" r="254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2"/>
                    <a:stretch>
                      <a:fillRect/>
                    </a:stretch>
                  </pic:blipFill>
                  <pic:spPr>
                    <a:xfrm>
                      <a:off x="0" y="0"/>
                      <a:ext cx="5274310" cy="4443484"/>
                    </a:xfrm>
                    <a:prstGeom prst="rect">
                      <a:avLst/>
                    </a:prstGeom>
                  </pic:spPr>
                </pic:pic>
              </a:graphicData>
            </a:graphic>
          </wp:inline>
        </w:drawing>
      </w:r>
    </w:p>
    <w:p>
      <w:pPr>
        <w:pStyle w:val="5"/>
        <w:spacing w:line="360" w:lineRule="auto"/>
        <w:rPr>
          <w:sz w:val="24"/>
        </w:rPr>
      </w:pPr>
      <w:bookmarkStart w:id="148" w:name="_Toc505176411"/>
      <w:r>
        <w:rPr>
          <w:rFonts w:hint="eastAsia"/>
          <w:sz w:val="24"/>
        </w:rPr>
        <w:t>5.1.8.7 采购单据清除作业</w:t>
      </w:r>
      <w:bookmarkEnd w:id="148"/>
    </w:p>
    <w:p>
      <w:pPr>
        <w:spacing w:line="360" w:lineRule="auto"/>
        <w:ind w:firstLine="480"/>
        <w:rPr>
          <w:sz w:val="24"/>
        </w:rPr>
      </w:pPr>
      <w:r>
        <w:rPr>
          <w:rFonts w:hint="eastAsia"/>
          <w:sz w:val="24"/>
        </w:rPr>
        <w:t>清除资料库中各种采购单据资料。</w:t>
      </w:r>
    </w:p>
    <w:p>
      <w:pPr>
        <w:spacing w:line="360" w:lineRule="auto"/>
        <w:rPr>
          <w:sz w:val="24"/>
        </w:rPr>
      </w:pPr>
      <w:r>
        <w:drawing>
          <wp:inline distT="0" distB="0" distL="0" distR="0">
            <wp:extent cx="5274310" cy="3820160"/>
            <wp:effectExtent l="0" t="0" r="2540"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203"/>
                    <a:stretch>
                      <a:fillRect/>
                    </a:stretch>
                  </pic:blipFill>
                  <pic:spPr>
                    <a:xfrm>
                      <a:off x="0" y="0"/>
                      <a:ext cx="5274310" cy="3820212"/>
                    </a:xfrm>
                    <a:prstGeom prst="rect">
                      <a:avLst/>
                    </a:prstGeom>
                  </pic:spPr>
                </pic:pic>
              </a:graphicData>
            </a:graphic>
          </wp:inline>
        </w:drawing>
      </w:r>
    </w:p>
    <w:p>
      <w:pPr>
        <w:pStyle w:val="24"/>
        <w:numPr>
          <w:ilvl w:val="0"/>
          <w:numId w:val="105"/>
        </w:numPr>
        <w:spacing w:line="360" w:lineRule="auto"/>
        <w:ind w:firstLineChars="0"/>
        <w:rPr>
          <w:sz w:val="24"/>
        </w:rPr>
      </w:pPr>
      <w:r>
        <w:rPr>
          <w:rFonts w:hint="eastAsia"/>
          <w:sz w:val="24"/>
        </w:rPr>
        <w:t>在窗口中勾选需要清除的的各类建立作业单据；</w:t>
      </w:r>
    </w:p>
    <w:p>
      <w:pPr>
        <w:pStyle w:val="24"/>
        <w:numPr>
          <w:ilvl w:val="0"/>
          <w:numId w:val="105"/>
        </w:numPr>
        <w:spacing w:line="360" w:lineRule="auto"/>
        <w:ind w:firstLineChars="0"/>
        <w:rPr>
          <w:sz w:val="24"/>
        </w:rPr>
      </w:pPr>
      <w:r>
        <w:rPr>
          <w:rFonts w:hint="eastAsia"/>
          <w:sz w:val="24"/>
        </w:rPr>
        <w:t>选择单号：若空白，则表示清除全部勾选的作业单据；</w:t>
      </w:r>
    </w:p>
    <w:p>
      <w:pPr>
        <w:pStyle w:val="24"/>
        <w:numPr>
          <w:ilvl w:val="0"/>
          <w:numId w:val="105"/>
        </w:numPr>
        <w:spacing w:line="360" w:lineRule="auto"/>
        <w:ind w:firstLineChars="0"/>
        <w:rPr>
          <w:sz w:val="24"/>
        </w:rPr>
      </w:pPr>
      <w:r>
        <w:rPr>
          <w:rFonts w:hint="eastAsia"/>
          <w:sz w:val="24"/>
        </w:rPr>
        <w:t>选择日期：若空白，则表示清除全部勾选了的作业单据。</w:t>
      </w:r>
    </w:p>
    <w:p>
      <w:pPr>
        <w:pStyle w:val="24"/>
        <w:numPr>
          <w:ilvl w:val="0"/>
          <w:numId w:val="105"/>
        </w:numPr>
        <w:spacing w:line="360" w:lineRule="auto"/>
        <w:ind w:firstLineChars="0"/>
        <w:rPr>
          <w:sz w:val="24"/>
        </w:rPr>
      </w:pPr>
      <w:r>
        <w:rPr>
          <w:rFonts w:hint="eastAsia"/>
          <w:sz w:val="24"/>
        </w:rPr>
        <w:t>建议在执行该作业前，先进行数据备份工作，作业一旦清除的单据，将无法恢复。</w:t>
      </w:r>
    </w:p>
    <w:p>
      <w:pPr>
        <w:pStyle w:val="4"/>
        <w:spacing w:line="360" w:lineRule="auto"/>
        <w:rPr>
          <w:sz w:val="28"/>
        </w:rPr>
      </w:pPr>
      <w:bookmarkStart w:id="149" w:name="_Toc505176412"/>
      <w:r>
        <w:rPr>
          <w:rFonts w:hint="eastAsia"/>
          <w:sz w:val="28"/>
        </w:rPr>
        <w:t>5.1.9 维护作业</w:t>
      </w:r>
      <w:bookmarkEnd w:id="149"/>
    </w:p>
    <w:p>
      <w:pPr>
        <w:pStyle w:val="5"/>
        <w:spacing w:line="360" w:lineRule="auto"/>
        <w:rPr>
          <w:sz w:val="24"/>
        </w:rPr>
      </w:pPr>
      <w:bookmarkStart w:id="150" w:name="_Toc505176413"/>
      <w:r>
        <w:rPr>
          <w:rFonts w:hint="eastAsia"/>
          <w:sz w:val="24"/>
        </w:rPr>
        <w:t>5.1.9.1 厂商每月统计维护</w:t>
      </w:r>
      <w:bookmarkEnd w:id="150"/>
    </w:p>
    <w:p>
      <w:pPr>
        <w:spacing w:line="360" w:lineRule="auto"/>
        <w:ind w:firstLine="480"/>
        <w:rPr>
          <w:sz w:val="24"/>
        </w:rPr>
      </w:pPr>
      <w:r>
        <w:rPr>
          <w:rFonts w:hint="eastAsia"/>
          <w:sz w:val="24"/>
        </w:rPr>
        <w:t>对供应厂商每月的交货情况进行统计和维护工作。</w:t>
      </w:r>
    </w:p>
    <w:p>
      <w:pPr>
        <w:spacing w:line="360" w:lineRule="auto"/>
        <w:rPr>
          <w:sz w:val="24"/>
        </w:rPr>
      </w:pPr>
      <w:r>
        <w:drawing>
          <wp:inline distT="0" distB="0" distL="0" distR="0">
            <wp:extent cx="5274310" cy="3682365"/>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204"/>
                    <a:stretch>
                      <a:fillRect/>
                    </a:stretch>
                  </pic:blipFill>
                  <pic:spPr>
                    <a:xfrm>
                      <a:off x="0" y="0"/>
                      <a:ext cx="5274310" cy="3682860"/>
                    </a:xfrm>
                    <a:prstGeom prst="rect">
                      <a:avLst/>
                    </a:prstGeom>
                  </pic:spPr>
                </pic:pic>
              </a:graphicData>
            </a:graphic>
          </wp:inline>
        </w:drawing>
      </w:r>
    </w:p>
    <w:p>
      <w:pPr>
        <w:pStyle w:val="5"/>
        <w:spacing w:line="360" w:lineRule="auto"/>
        <w:rPr>
          <w:sz w:val="24"/>
        </w:rPr>
      </w:pPr>
      <w:bookmarkStart w:id="151" w:name="_Toc505176414"/>
      <w:r>
        <w:rPr>
          <w:rFonts w:hint="eastAsia"/>
          <w:sz w:val="24"/>
        </w:rPr>
        <w:t>5.1.9.2 厂商交货/品质评等维护</w:t>
      </w:r>
      <w:bookmarkEnd w:id="151"/>
    </w:p>
    <w:p>
      <w:pPr>
        <w:spacing w:line="360" w:lineRule="auto"/>
        <w:ind w:firstLine="480"/>
        <w:rPr>
          <w:sz w:val="24"/>
        </w:rPr>
      </w:pPr>
      <w:r>
        <w:rPr>
          <w:rFonts w:hint="eastAsia"/>
          <w:sz w:val="24"/>
        </w:rPr>
        <w:t>对供应厂商的交货及品质评等信息进行维护。</w:t>
      </w:r>
    </w:p>
    <w:p>
      <w:pPr>
        <w:spacing w:line="360" w:lineRule="auto"/>
        <w:rPr>
          <w:sz w:val="24"/>
        </w:rPr>
      </w:pPr>
      <w:r>
        <w:drawing>
          <wp:inline distT="0" distB="0" distL="0" distR="0">
            <wp:extent cx="5274310" cy="3953510"/>
            <wp:effectExtent l="0" t="0" r="2540" b="889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05"/>
                    <a:stretch>
                      <a:fillRect/>
                    </a:stretch>
                  </pic:blipFill>
                  <pic:spPr>
                    <a:xfrm>
                      <a:off x="0" y="0"/>
                      <a:ext cx="5274310" cy="3953901"/>
                    </a:xfrm>
                    <a:prstGeom prst="rect">
                      <a:avLst/>
                    </a:prstGeom>
                  </pic:spPr>
                </pic:pic>
              </a:graphicData>
            </a:graphic>
          </wp:inline>
        </w:drawing>
      </w:r>
    </w:p>
    <w:p>
      <w:pPr>
        <w:pStyle w:val="4"/>
        <w:spacing w:line="360" w:lineRule="auto"/>
        <w:rPr>
          <w:sz w:val="28"/>
        </w:rPr>
      </w:pPr>
      <w:bookmarkStart w:id="152" w:name="_Toc505176415"/>
      <w:r>
        <w:rPr>
          <w:rFonts w:hint="eastAsia"/>
          <w:sz w:val="28"/>
        </w:rPr>
        <w:t>5.1.10 其他作业</w:t>
      </w:r>
      <w:bookmarkEnd w:id="152"/>
    </w:p>
    <w:p>
      <w:pPr>
        <w:pStyle w:val="5"/>
        <w:spacing w:line="360" w:lineRule="auto"/>
        <w:rPr>
          <w:sz w:val="24"/>
        </w:rPr>
      </w:pPr>
      <w:bookmarkStart w:id="153" w:name="_Toc505176416"/>
      <w:r>
        <w:rPr>
          <w:rFonts w:hint="eastAsia"/>
          <w:sz w:val="24"/>
        </w:rPr>
        <w:t>5.1.10.1 厂商资讯查询作业</w:t>
      </w:r>
      <w:bookmarkEnd w:id="153"/>
    </w:p>
    <w:p>
      <w:pPr>
        <w:spacing w:line="360" w:lineRule="auto"/>
        <w:ind w:firstLine="480"/>
        <w:rPr>
          <w:sz w:val="24"/>
        </w:rPr>
      </w:pPr>
      <w:r>
        <w:rPr>
          <w:rFonts w:hint="eastAsia"/>
          <w:sz w:val="24"/>
        </w:rPr>
        <w:t>根据供应厂商代号，查询该厂商在系统内的各类数据资料。</w:t>
      </w:r>
    </w:p>
    <w:p>
      <w:pPr>
        <w:spacing w:line="360" w:lineRule="auto"/>
        <w:rPr>
          <w:sz w:val="24"/>
        </w:rPr>
      </w:pPr>
      <w:r>
        <w:drawing>
          <wp:inline distT="0" distB="0" distL="0" distR="0">
            <wp:extent cx="5274310" cy="3852545"/>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06"/>
                    <a:stretch>
                      <a:fillRect/>
                    </a:stretch>
                  </pic:blipFill>
                  <pic:spPr>
                    <a:xfrm>
                      <a:off x="0" y="0"/>
                      <a:ext cx="5274310" cy="3853176"/>
                    </a:xfrm>
                    <a:prstGeom prst="rect">
                      <a:avLst/>
                    </a:prstGeom>
                  </pic:spPr>
                </pic:pic>
              </a:graphicData>
            </a:graphic>
          </wp:inline>
        </w:drawing>
      </w:r>
    </w:p>
    <w:p>
      <w:pPr>
        <w:spacing w:line="360" w:lineRule="auto"/>
        <w:rPr>
          <w:sz w:val="24"/>
        </w:rPr>
      </w:pPr>
    </w:p>
    <w:p>
      <w:pPr>
        <w:pStyle w:val="3"/>
        <w:spacing w:line="360" w:lineRule="auto"/>
      </w:pPr>
      <w:bookmarkStart w:id="154" w:name="_Toc505176417"/>
      <w:r>
        <w:rPr>
          <w:rFonts w:hint="eastAsia"/>
        </w:rPr>
        <w:t>5.2 品质管理系统</w:t>
      </w:r>
      <w:bookmarkEnd w:id="154"/>
    </w:p>
    <w:p>
      <w:pPr>
        <w:pStyle w:val="4"/>
        <w:spacing w:line="360" w:lineRule="auto"/>
        <w:rPr>
          <w:sz w:val="28"/>
        </w:rPr>
      </w:pPr>
      <w:bookmarkStart w:id="155" w:name="_Toc505176418"/>
      <w:r>
        <w:rPr>
          <w:rFonts w:hint="eastAsia"/>
          <w:sz w:val="28"/>
        </w:rPr>
        <w:t>5.2.1 基本资料管理</w:t>
      </w:r>
      <w:bookmarkEnd w:id="155"/>
    </w:p>
    <w:p>
      <w:pPr>
        <w:pStyle w:val="4"/>
        <w:spacing w:line="360" w:lineRule="auto"/>
        <w:rPr>
          <w:sz w:val="28"/>
        </w:rPr>
      </w:pPr>
      <w:bookmarkStart w:id="156" w:name="_Toc505176419"/>
      <w:r>
        <w:rPr>
          <w:rFonts w:hint="eastAsia"/>
          <w:sz w:val="28"/>
        </w:rPr>
        <w:t>5.2.2 日常异动处理</w:t>
      </w:r>
      <w:bookmarkEnd w:id="156"/>
    </w:p>
    <w:p>
      <w:pPr>
        <w:pStyle w:val="4"/>
        <w:spacing w:line="360" w:lineRule="auto"/>
        <w:rPr>
          <w:sz w:val="28"/>
        </w:rPr>
      </w:pPr>
      <w:bookmarkStart w:id="157" w:name="_Toc505176420"/>
      <w:r>
        <w:rPr>
          <w:rFonts w:hint="eastAsia"/>
          <w:sz w:val="28"/>
        </w:rPr>
        <w:t>5.2.3 异动单据凭证</w:t>
      </w:r>
      <w:bookmarkEnd w:id="157"/>
    </w:p>
    <w:p>
      <w:pPr>
        <w:pStyle w:val="4"/>
        <w:spacing w:line="360" w:lineRule="auto"/>
        <w:rPr>
          <w:sz w:val="28"/>
        </w:rPr>
      </w:pPr>
      <w:bookmarkStart w:id="158" w:name="_Toc505176421"/>
      <w:r>
        <w:rPr>
          <w:rFonts w:hint="eastAsia"/>
          <w:sz w:val="28"/>
        </w:rPr>
        <w:t>5.2.4 清单与明细表</w:t>
      </w:r>
      <w:bookmarkEnd w:id="158"/>
    </w:p>
    <w:p>
      <w:pPr>
        <w:pStyle w:val="4"/>
        <w:spacing w:line="360" w:lineRule="auto"/>
        <w:rPr>
          <w:sz w:val="28"/>
        </w:rPr>
      </w:pPr>
      <w:bookmarkStart w:id="159" w:name="_Toc505176422"/>
      <w:r>
        <w:rPr>
          <w:rFonts w:hint="eastAsia"/>
          <w:sz w:val="28"/>
        </w:rPr>
        <w:t>5.2.5 报表打印</w:t>
      </w:r>
      <w:bookmarkEnd w:id="159"/>
    </w:p>
    <w:p>
      <w:pPr>
        <w:pStyle w:val="4"/>
        <w:spacing w:line="360" w:lineRule="auto"/>
        <w:rPr>
          <w:sz w:val="28"/>
        </w:rPr>
      </w:pPr>
      <w:bookmarkStart w:id="160" w:name="_Toc505176423"/>
      <w:r>
        <w:rPr>
          <w:rFonts w:hint="eastAsia"/>
          <w:sz w:val="28"/>
        </w:rPr>
        <w:t>5.2.6 批次作业</w:t>
      </w:r>
      <w:bookmarkEnd w:id="160"/>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3"/>
        <w:spacing w:line="360" w:lineRule="auto"/>
      </w:pPr>
      <w:bookmarkStart w:id="161" w:name="_Toc505176424"/>
      <w:r>
        <w:rPr>
          <w:rFonts w:hint="eastAsia"/>
        </w:rPr>
        <w:t>5.3 库存管理系统</w:t>
      </w:r>
      <w:bookmarkEnd w:id="161"/>
    </w:p>
    <w:p>
      <w:pPr>
        <w:spacing w:line="360" w:lineRule="auto"/>
        <w:rPr>
          <w:sz w:val="24"/>
        </w:rPr>
      </w:pPr>
      <w:r>
        <w:rPr>
          <w:rFonts w:hint="eastAsia"/>
          <w:sz w:val="24"/>
        </w:rPr>
        <w:t xml:space="preserve">    库存管理系统可管理多工厂、多仓库的存货数量、存货的保质期与存货成本，充分掌握物料现在、过去及未来的库存情况。针对管理人员更提供库存ABC、周转率及呆滞等库存分析报表，以评价存货管理的绩效。</w:t>
      </w:r>
    </w:p>
    <w:p>
      <w:pPr>
        <w:pStyle w:val="4"/>
        <w:spacing w:line="360" w:lineRule="auto"/>
        <w:rPr>
          <w:sz w:val="28"/>
        </w:rPr>
      </w:pPr>
      <w:bookmarkStart w:id="162" w:name="_Toc505176425"/>
      <w:r>
        <w:rPr>
          <w:rFonts w:hint="eastAsia"/>
          <w:sz w:val="28"/>
        </w:rPr>
        <w:t>5.3.1 基本资料管理</w:t>
      </w:r>
      <w:bookmarkEnd w:id="162"/>
    </w:p>
    <w:p>
      <w:pPr>
        <w:pStyle w:val="5"/>
        <w:spacing w:line="360" w:lineRule="auto"/>
        <w:rPr>
          <w:sz w:val="24"/>
        </w:rPr>
      </w:pPr>
      <w:bookmarkStart w:id="163" w:name="_Toc505176426"/>
      <w:r>
        <w:rPr>
          <w:rFonts w:hint="eastAsia"/>
          <w:sz w:val="24"/>
        </w:rPr>
        <w:t>5.3.1.1 品号类别资料建立作业</w:t>
      </w:r>
      <w:bookmarkEnd w:id="163"/>
    </w:p>
    <w:p>
      <w:pPr>
        <w:spacing w:line="360" w:lineRule="auto"/>
        <w:ind w:firstLine="480"/>
        <w:rPr>
          <w:sz w:val="24"/>
        </w:rPr>
      </w:pPr>
      <w:r>
        <w:rPr>
          <w:rFonts w:hint="eastAsia"/>
          <w:sz w:val="24"/>
        </w:rPr>
        <w:t>针对“共用参数设定作业”中，定义的四种品号分类建立建立不同的品号类别资料。</w:t>
      </w:r>
    </w:p>
    <w:p>
      <w:pPr>
        <w:spacing w:line="360" w:lineRule="auto"/>
        <w:rPr>
          <w:sz w:val="24"/>
        </w:rPr>
      </w:pPr>
      <w:r>
        <w:drawing>
          <wp:inline distT="0" distB="0" distL="0" distR="0">
            <wp:extent cx="5274310" cy="4617085"/>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07"/>
                    <a:stretch>
                      <a:fillRect/>
                    </a:stretch>
                  </pic:blipFill>
                  <pic:spPr>
                    <a:xfrm>
                      <a:off x="0" y="0"/>
                      <a:ext cx="5274310" cy="4617463"/>
                    </a:xfrm>
                    <a:prstGeom prst="rect">
                      <a:avLst/>
                    </a:prstGeom>
                  </pic:spPr>
                </pic:pic>
              </a:graphicData>
            </a:graphic>
          </wp:inline>
        </w:drawing>
      </w:r>
    </w:p>
    <w:p>
      <w:pPr>
        <w:pStyle w:val="24"/>
        <w:numPr>
          <w:ilvl w:val="0"/>
          <w:numId w:val="106"/>
        </w:numPr>
        <w:spacing w:line="360" w:lineRule="auto"/>
        <w:ind w:firstLineChars="0"/>
        <w:rPr>
          <w:sz w:val="24"/>
        </w:rPr>
      </w:pPr>
      <w:r>
        <w:rPr>
          <w:rFonts w:hint="eastAsia"/>
          <w:sz w:val="24"/>
        </w:rPr>
        <w:t>分类方式可选择为会计、仓管、商品和生管，如需修改，需要在“系统设置”的“基本资料系统”中的“共用参数设定作业”中进行修改；</w:t>
      </w:r>
    </w:p>
    <w:p>
      <w:pPr>
        <w:pStyle w:val="24"/>
        <w:numPr>
          <w:ilvl w:val="0"/>
          <w:numId w:val="106"/>
        </w:numPr>
        <w:spacing w:line="360" w:lineRule="auto"/>
        <w:ind w:firstLineChars="0"/>
        <w:rPr>
          <w:sz w:val="24"/>
        </w:rPr>
      </w:pPr>
      <w:r>
        <w:rPr>
          <w:rFonts w:hint="eastAsia"/>
          <w:sz w:val="24"/>
        </w:rPr>
        <w:t>建议只针对一种品号分类来定义向下子分类的会计科目，无须每种分类的重复定义。</w:t>
      </w:r>
    </w:p>
    <w:p>
      <w:pPr>
        <w:pStyle w:val="5"/>
        <w:spacing w:line="360" w:lineRule="auto"/>
        <w:rPr>
          <w:sz w:val="24"/>
        </w:rPr>
      </w:pPr>
      <w:bookmarkStart w:id="164" w:name="_Toc505176427"/>
      <w:r>
        <w:rPr>
          <w:rFonts w:hint="eastAsia"/>
          <w:sz w:val="24"/>
        </w:rPr>
        <w:t>5.3.1.2 品号资料建立作业</w:t>
      </w:r>
      <w:bookmarkEnd w:id="164"/>
    </w:p>
    <w:p>
      <w:pPr>
        <w:spacing w:line="360" w:lineRule="auto"/>
        <w:ind w:firstLine="480"/>
        <w:rPr>
          <w:sz w:val="24"/>
        </w:rPr>
      </w:pPr>
      <w:r>
        <w:rPr>
          <w:rFonts w:hint="eastAsia"/>
          <w:sz w:val="24"/>
        </w:rPr>
        <w:t>建立存货及销售商品的基本资料。</w:t>
      </w:r>
    </w:p>
    <w:p>
      <w:pPr>
        <w:spacing w:line="360" w:lineRule="auto"/>
        <w:rPr>
          <w:sz w:val="24"/>
        </w:rPr>
      </w:pPr>
      <w:r>
        <w:drawing>
          <wp:inline distT="0" distB="0" distL="0" distR="0">
            <wp:extent cx="5274310" cy="3552825"/>
            <wp:effectExtent l="0" t="0" r="254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208"/>
                    <a:stretch>
                      <a:fillRect/>
                    </a:stretch>
                  </pic:blipFill>
                  <pic:spPr>
                    <a:xfrm>
                      <a:off x="0" y="0"/>
                      <a:ext cx="5274310" cy="3552834"/>
                    </a:xfrm>
                    <a:prstGeom prst="rect">
                      <a:avLst/>
                    </a:prstGeom>
                  </pic:spPr>
                </pic:pic>
              </a:graphicData>
            </a:graphic>
          </wp:inline>
        </w:drawing>
      </w:r>
    </w:p>
    <w:p>
      <w:pPr>
        <w:pStyle w:val="24"/>
        <w:numPr>
          <w:ilvl w:val="0"/>
          <w:numId w:val="107"/>
        </w:numPr>
        <w:spacing w:line="360" w:lineRule="auto"/>
        <w:ind w:firstLineChars="0"/>
        <w:rPr>
          <w:sz w:val="24"/>
        </w:rPr>
      </w:pPr>
      <w:r>
        <w:rPr>
          <w:rFonts w:hint="eastAsia"/>
          <w:sz w:val="24"/>
        </w:rPr>
        <w:t>新建品号资料时，需单击品号字段后的“</w:t>
      </w:r>
      <w:r>
        <w:drawing>
          <wp:inline distT="0" distB="0" distL="0" distR="0">
            <wp:extent cx="170815" cy="151765"/>
            <wp:effectExtent l="0" t="0" r="635" b="63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209"/>
                    <a:stretch>
                      <a:fillRect/>
                    </a:stretch>
                  </pic:blipFill>
                  <pic:spPr>
                    <a:xfrm>
                      <a:off x="0" y="0"/>
                      <a:ext cx="171429" cy="152381"/>
                    </a:xfrm>
                    <a:prstGeom prst="rect">
                      <a:avLst/>
                    </a:prstGeom>
                  </pic:spPr>
                </pic:pic>
              </a:graphicData>
            </a:graphic>
          </wp:inline>
        </w:drawing>
      </w:r>
      <w:r>
        <w:rPr>
          <w:rFonts w:hint="eastAsia"/>
          <w:sz w:val="24"/>
        </w:rPr>
        <w:t>”按钮，在开窗中选取相应的编码原则，带出新的品号；</w:t>
      </w:r>
    </w:p>
    <w:p>
      <w:pPr>
        <w:pStyle w:val="24"/>
        <w:numPr>
          <w:ilvl w:val="0"/>
          <w:numId w:val="107"/>
        </w:numPr>
        <w:spacing w:line="360" w:lineRule="auto"/>
        <w:ind w:firstLineChars="0"/>
        <w:rPr>
          <w:sz w:val="24"/>
        </w:rPr>
      </w:pPr>
      <w:r>
        <w:rPr>
          <w:rFonts w:hint="eastAsia"/>
          <w:sz w:val="24"/>
        </w:rPr>
        <w:t>需手动在单头输入品名、规格、单位等信息；如果一个商品有不同“销售”及“采购”单位，必须将所有会发生的单位以换算单位型态输入，首先需在仓管页签设定“主要库别”，再单击“</w:t>
      </w:r>
      <w:r>
        <w:drawing>
          <wp:inline distT="0" distB="0" distL="0" distR="0">
            <wp:extent cx="161290" cy="18034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10"/>
                    <a:stretch>
                      <a:fillRect/>
                    </a:stretch>
                  </pic:blipFill>
                  <pic:spPr>
                    <a:xfrm>
                      <a:off x="0" y="0"/>
                      <a:ext cx="161905" cy="180952"/>
                    </a:xfrm>
                    <a:prstGeom prst="rect">
                      <a:avLst/>
                    </a:prstGeom>
                  </pic:spPr>
                </pic:pic>
              </a:graphicData>
            </a:graphic>
          </wp:inline>
        </w:drawing>
      </w:r>
      <w:r>
        <w:rPr>
          <w:rFonts w:hint="eastAsia"/>
          <w:sz w:val="24"/>
        </w:rPr>
        <w:t>”按钮，在开窗中进行单位换算；</w:t>
      </w:r>
    </w:p>
    <w:p>
      <w:pPr>
        <w:spacing w:line="360" w:lineRule="auto"/>
        <w:rPr>
          <w:sz w:val="24"/>
        </w:rPr>
      </w:pPr>
      <w:r>
        <w:drawing>
          <wp:inline distT="0" distB="0" distL="0" distR="0">
            <wp:extent cx="3049270" cy="1652905"/>
            <wp:effectExtent l="0" t="0" r="0" b="444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11"/>
                    <a:stretch>
                      <a:fillRect/>
                    </a:stretch>
                  </pic:blipFill>
                  <pic:spPr>
                    <a:xfrm>
                      <a:off x="0" y="0"/>
                      <a:ext cx="3053105" cy="1655227"/>
                    </a:xfrm>
                    <a:prstGeom prst="rect">
                      <a:avLst/>
                    </a:prstGeom>
                  </pic:spPr>
                </pic:pic>
              </a:graphicData>
            </a:graphic>
          </wp:inline>
        </w:drawing>
      </w:r>
    </w:p>
    <w:p>
      <w:pPr>
        <w:pStyle w:val="24"/>
        <w:numPr>
          <w:ilvl w:val="0"/>
          <w:numId w:val="107"/>
        </w:numPr>
        <w:spacing w:line="360" w:lineRule="auto"/>
        <w:ind w:firstLineChars="0"/>
        <w:rPr>
          <w:sz w:val="24"/>
        </w:rPr>
      </w:pPr>
      <w:r>
        <w:rPr>
          <w:rFonts w:hint="eastAsia"/>
          <w:sz w:val="24"/>
        </w:rPr>
        <w:t>库存数量、库存金额、单位成本、包装数量以及包装单位不可填写和修改，该字段是由其他作业中的数据返写而来；</w:t>
      </w:r>
    </w:p>
    <w:p>
      <w:pPr>
        <w:pStyle w:val="24"/>
        <w:numPr>
          <w:ilvl w:val="0"/>
          <w:numId w:val="107"/>
        </w:numPr>
        <w:spacing w:line="360" w:lineRule="auto"/>
        <w:ind w:firstLineChars="0"/>
        <w:rPr>
          <w:sz w:val="24"/>
        </w:rPr>
      </w:pPr>
      <w:r>
        <w:rPr>
          <w:rFonts w:hint="eastAsia"/>
          <w:sz w:val="24"/>
        </w:rPr>
        <w:t>基本资料页签</w:t>
      </w:r>
    </w:p>
    <w:p>
      <w:pPr>
        <w:pStyle w:val="24"/>
        <w:numPr>
          <w:ilvl w:val="0"/>
          <w:numId w:val="108"/>
        </w:numPr>
        <w:spacing w:line="360" w:lineRule="auto"/>
        <w:ind w:firstLineChars="0"/>
        <w:rPr>
          <w:sz w:val="24"/>
        </w:rPr>
      </w:pPr>
      <w:r>
        <w:rPr>
          <w:rFonts w:hint="eastAsia"/>
          <w:sz w:val="24"/>
        </w:rPr>
        <w:t>会计、仓管、商品、生产四个字段表示对该物品不同的品号类别，可在导出报表时，根据不同的品号类别进行筛选；</w:t>
      </w:r>
    </w:p>
    <w:p>
      <w:pPr>
        <w:pStyle w:val="24"/>
        <w:numPr>
          <w:ilvl w:val="0"/>
          <w:numId w:val="108"/>
        </w:numPr>
        <w:spacing w:line="360" w:lineRule="auto"/>
        <w:ind w:firstLineChars="0"/>
        <w:rPr>
          <w:sz w:val="24"/>
        </w:rPr>
      </w:pPr>
      <w:r>
        <w:rPr>
          <w:rFonts w:hint="eastAsia"/>
          <w:sz w:val="24"/>
        </w:rPr>
        <w:t>修改品名/规格：勾选后表示可以对某些商品在接单时可以修改品号，但这个商品必须为零库存；</w:t>
      </w:r>
    </w:p>
    <w:p>
      <w:pPr>
        <w:pStyle w:val="24"/>
        <w:numPr>
          <w:ilvl w:val="0"/>
          <w:numId w:val="107"/>
        </w:numPr>
        <w:spacing w:line="360" w:lineRule="auto"/>
        <w:ind w:firstLineChars="0"/>
        <w:rPr>
          <w:sz w:val="24"/>
        </w:rPr>
      </w:pPr>
      <w:r>
        <w:rPr>
          <w:rFonts w:hint="eastAsia"/>
          <w:sz w:val="24"/>
        </w:rPr>
        <w:t>仓管页签</w:t>
      </w:r>
    </w:p>
    <w:p>
      <w:pPr>
        <w:pStyle w:val="24"/>
        <w:numPr>
          <w:ilvl w:val="0"/>
          <w:numId w:val="109"/>
        </w:numPr>
        <w:spacing w:line="360" w:lineRule="auto"/>
        <w:ind w:firstLineChars="0"/>
        <w:rPr>
          <w:sz w:val="24"/>
        </w:rPr>
      </w:pPr>
      <w:r>
        <w:rPr>
          <w:rFonts w:hint="eastAsia"/>
          <w:sz w:val="24"/>
        </w:rPr>
        <w:t>主要库别：必填项，选择该商品的存货仓库，作为预设值；</w:t>
      </w:r>
    </w:p>
    <w:p>
      <w:pPr>
        <w:pStyle w:val="24"/>
        <w:numPr>
          <w:ilvl w:val="0"/>
          <w:numId w:val="109"/>
        </w:numPr>
        <w:spacing w:line="360" w:lineRule="auto"/>
        <w:ind w:firstLineChars="0"/>
        <w:rPr>
          <w:sz w:val="24"/>
        </w:rPr>
      </w:pPr>
      <w:r>
        <w:rPr>
          <w:rFonts w:hint="eastAsia"/>
          <w:sz w:val="24"/>
        </w:rPr>
        <w:t>库存管理：定义该商品对于库存的进出是否要累加库存数量，凡库存管理的商品要预设为库存管理，一些服务性商品如服务费/顾问费/维修费等，累计数量是没有意义的（金额直接於采购或销货中记录或统计即可），此种商品即不做库存管理；不做库存管理的品号，在相关库存异动时不会产生库存异动明细资料；</w:t>
      </w:r>
    </w:p>
    <w:p>
      <w:pPr>
        <w:pStyle w:val="24"/>
        <w:numPr>
          <w:ilvl w:val="0"/>
          <w:numId w:val="109"/>
        </w:numPr>
        <w:spacing w:line="360" w:lineRule="auto"/>
        <w:ind w:firstLineChars="0"/>
        <w:rPr>
          <w:sz w:val="24"/>
        </w:rPr>
      </w:pPr>
      <w:r>
        <w:rPr>
          <w:rFonts w:hint="eastAsia"/>
          <w:sz w:val="24"/>
        </w:rPr>
        <w:t>保税品：提供保税企业定义保税品号，凡定义为保税料件在进货时税率预设为二联零税率；</w:t>
      </w:r>
    </w:p>
    <w:p>
      <w:pPr>
        <w:pStyle w:val="24"/>
        <w:numPr>
          <w:ilvl w:val="0"/>
          <w:numId w:val="109"/>
        </w:numPr>
        <w:spacing w:line="360" w:lineRule="auto"/>
        <w:ind w:firstLineChars="0"/>
        <w:rPr>
          <w:sz w:val="24"/>
        </w:rPr>
      </w:pPr>
      <w:r>
        <w:rPr>
          <w:rFonts w:hint="eastAsia"/>
          <w:sz w:val="24"/>
        </w:rPr>
        <w:t>循环盘点码：商品盘点时的群组码，可针对这些商品进行循环盘点码的规划；</w:t>
      </w:r>
    </w:p>
    <w:p>
      <w:pPr>
        <w:pStyle w:val="24"/>
        <w:numPr>
          <w:ilvl w:val="0"/>
          <w:numId w:val="109"/>
        </w:numPr>
        <w:spacing w:line="360" w:lineRule="auto"/>
        <w:ind w:firstLineChars="0"/>
        <w:rPr>
          <w:sz w:val="24"/>
        </w:rPr>
      </w:pPr>
      <w:r>
        <w:rPr>
          <w:rFonts w:hint="eastAsia"/>
          <w:sz w:val="24"/>
        </w:rPr>
        <w:t>ABC等级：存货耗用ABC等级，可由人工自行定义,或是系统上线后由库存系统的库存ABC分析表来更新；</w:t>
      </w:r>
    </w:p>
    <w:p>
      <w:pPr>
        <w:pStyle w:val="24"/>
        <w:numPr>
          <w:ilvl w:val="0"/>
          <w:numId w:val="109"/>
        </w:numPr>
        <w:spacing w:line="360" w:lineRule="auto"/>
        <w:ind w:firstLineChars="0"/>
        <w:rPr>
          <w:sz w:val="24"/>
        </w:rPr>
      </w:pPr>
      <w:r>
        <w:rPr>
          <w:rFonts w:hint="eastAsia"/>
          <w:sz w:val="24"/>
        </w:rPr>
        <w:t>批号管理：可选择N不需要、Y需要不检查库存量、W仅需警告、T需要且检查库存量；当选择了Y需要不检查库存量、W仅需警告、T需要且检查库存量时，填写的“有效天数、复检天数”方可生效；</w:t>
      </w:r>
    </w:p>
    <w:p>
      <w:pPr>
        <w:pStyle w:val="24"/>
        <w:numPr>
          <w:ilvl w:val="0"/>
          <w:numId w:val="107"/>
        </w:numPr>
        <w:spacing w:line="360" w:lineRule="auto"/>
        <w:ind w:firstLineChars="0"/>
        <w:rPr>
          <w:sz w:val="24"/>
        </w:rPr>
      </w:pPr>
      <w:r>
        <w:rPr>
          <w:rFonts w:hint="eastAsia"/>
          <w:sz w:val="24"/>
        </w:rPr>
        <w:t>工程页签</w:t>
      </w:r>
    </w:p>
    <w:p>
      <w:pPr>
        <w:pStyle w:val="24"/>
        <w:numPr>
          <w:ilvl w:val="0"/>
          <w:numId w:val="110"/>
        </w:numPr>
        <w:spacing w:line="360" w:lineRule="auto"/>
        <w:ind w:firstLineChars="0"/>
        <w:rPr>
          <w:sz w:val="24"/>
        </w:rPr>
      </w:pPr>
      <w:r>
        <w:rPr>
          <w:rFonts w:hint="eastAsia"/>
          <w:sz w:val="24"/>
        </w:rPr>
        <w:t>品号属性：分为P:采购件，M:自制件，S:托外加工件，Y:虚设件，F:Feature件及O:Option件；</w:t>
      </w:r>
    </w:p>
    <w:p>
      <w:pPr>
        <w:pStyle w:val="24"/>
        <w:spacing w:line="360" w:lineRule="auto"/>
        <w:ind w:left="1080" w:firstLine="0" w:firstLineChars="0"/>
        <w:rPr>
          <w:sz w:val="24"/>
        </w:rPr>
      </w:pPr>
      <w:r>
        <w:rPr>
          <w:rFonts w:hint="eastAsia"/>
          <w:sz w:val="24"/>
        </w:rPr>
        <w:t>虚设料件：虚设料件是为简化BOM结构，提高BOM管理效率而产生的虚拟物料；</w:t>
      </w:r>
    </w:p>
    <w:p>
      <w:pPr>
        <w:pStyle w:val="24"/>
        <w:spacing w:line="360" w:lineRule="auto"/>
        <w:ind w:left="1080" w:firstLine="0" w:firstLineChars="0"/>
        <w:rPr>
          <w:sz w:val="24"/>
        </w:rPr>
      </w:pPr>
      <w:r>
        <w:rPr>
          <w:rFonts w:hint="eastAsia"/>
          <w:sz w:val="24"/>
        </w:rPr>
        <w:t>Feature：指这种品号在销售时或生产时，某些必要的材料才能最后决定；</w:t>
      </w:r>
    </w:p>
    <w:p>
      <w:pPr>
        <w:pStyle w:val="24"/>
        <w:spacing w:line="360" w:lineRule="auto"/>
        <w:ind w:left="1080" w:firstLine="0" w:firstLineChars="0"/>
        <w:rPr>
          <w:sz w:val="24"/>
        </w:rPr>
      </w:pPr>
      <w:r>
        <w:rPr>
          <w:rFonts w:hint="eastAsia"/>
          <w:sz w:val="24"/>
        </w:rPr>
        <w:t>Option件：一般指选配项,指定品号在销售或生产时，在组成中的BOM结构中，有些组成可有可无，完全由客户自己来决定；</w:t>
      </w:r>
    </w:p>
    <w:p>
      <w:pPr>
        <w:pStyle w:val="24"/>
        <w:numPr>
          <w:ilvl w:val="0"/>
          <w:numId w:val="110"/>
        </w:numPr>
        <w:spacing w:line="360" w:lineRule="auto"/>
        <w:ind w:firstLineChars="0"/>
        <w:rPr>
          <w:sz w:val="24"/>
        </w:rPr>
      </w:pPr>
      <w:r>
        <w:rPr>
          <w:rFonts w:hint="eastAsia"/>
          <w:sz w:val="24"/>
        </w:rPr>
        <w:t>低阶码：预设为“99”，本栏位由系统来更新及维护，无须人工输入，请於产品结构系统执行“低阶码更新作业”来更新；</w:t>
      </w:r>
    </w:p>
    <w:p>
      <w:pPr>
        <w:pStyle w:val="24"/>
        <w:numPr>
          <w:ilvl w:val="0"/>
          <w:numId w:val="107"/>
        </w:numPr>
        <w:spacing w:line="360" w:lineRule="auto"/>
        <w:ind w:firstLineChars="0"/>
        <w:rPr>
          <w:sz w:val="24"/>
        </w:rPr>
      </w:pPr>
      <w:r>
        <w:rPr>
          <w:rFonts w:hint="eastAsia"/>
          <w:sz w:val="24"/>
        </w:rPr>
        <w:t>采购页签</w:t>
      </w:r>
    </w:p>
    <w:p>
      <w:pPr>
        <w:pStyle w:val="24"/>
        <w:numPr>
          <w:ilvl w:val="0"/>
          <w:numId w:val="111"/>
        </w:numPr>
        <w:spacing w:line="360" w:lineRule="auto"/>
        <w:ind w:firstLineChars="0"/>
        <w:rPr>
          <w:sz w:val="24"/>
        </w:rPr>
      </w:pPr>
      <w:r>
        <w:rPr>
          <w:rFonts w:hint="eastAsia"/>
          <w:sz w:val="24"/>
        </w:rPr>
        <w:t>采购人员：选择负责该物料采购的人员，该人员名称的“职务分类”必须属“采购”；</w:t>
      </w:r>
    </w:p>
    <w:p>
      <w:pPr>
        <w:pStyle w:val="24"/>
        <w:numPr>
          <w:ilvl w:val="0"/>
          <w:numId w:val="111"/>
        </w:numPr>
        <w:spacing w:line="360" w:lineRule="auto"/>
        <w:ind w:firstLineChars="0"/>
        <w:rPr>
          <w:sz w:val="24"/>
        </w:rPr>
      </w:pPr>
      <w:r>
        <w:rPr>
          <w:rFonts w:hint="eastAsia"/>
          <w:sz w:val="24"/>
        </w:rPr>
        <w:t>补货政策：选择该物料在库存不足时的补货条件，是生产计划系统的需求栏位；可选择：R:依补货点，M:依MRP需求，L:依LRP需求，N:不需，H:依历史销售记录；</w:t>
      </w:r>
    </w:p>
    <w:p>
      <w:pPr>
        <w:pStyle w:val="24"/>
        <w:spacing w:line="360" w:lineRule="auto"/>
        <w:ind w:left="1080" w:firstLine="0" w:firstLineChars="0"/>
        <w:rPr>
          <w:sz w:val="24"/>
        </w:rPr>
      </w:pPr>
      <w:r>
        <w:rPr>
          <w:rFonts w:hint="eastAsia"/>
          <w:sz w:val="24"/>
        </w:rPr>
        <w:t>R:依补货点：指这种商品的采购需求可直接由库存存货量来判定，当库存量小于补货点我们就必须发出请购或采购行为，采购量应等于经济批量与补货倍量的最小联集，我们称这种采购模式的补货方式为依需求补货；</w:t>
      </w:r>
    </w:p>
    <w:p>
      <w:pPr>
        <w:pStyle w:val="24"/>
        <w:spacing w:line="360" w:lineRule="auto"/>
        <w:ind w:left="1080" w:firstLine="0" w:firstLineChars="0"/>
        <w:rPr>
          <w:sz w:val="24"/>
        </w:rPr>
      </w:pPr>
      <w:r>
        <w:rPr>
          <w:rFonts w:hint="eastAsia"/>
          <w:sz w:val="24"/>
        </w:rPr>
        <w:t>M:依需求补货：表示此类品号的生产及采购来自订单需求（或计划生产订单）常有订单时先检视库存数量及在途各种有效可用量，确实无法在时间点满足需求时，则通过MRP/LRP来产生补货计划；</w:t>
      </w:r>
    </w:p>
    <w:p>
      <w:pPr>
        <w:pStyle w:val="24"/>
        <w:spacing w:line="360" w:lineRule="auto"/>
        <w:ind w:left="1080" w:firstLine="0" w:firstLineChars="0"/>
        <w:rPr>
          <w:sz w:val="24"/>
        </w:rPr>
      </w:pPr>
      <w:r>
        <w:rPr>
          <w:rFonts w:hint="eastAsia"/>
          <w:sz w:val="24"/>
        </w:rPr>
        <w:t>L:依LRP需求补货：根据LRP计划进行补货，在设LRP件时必须注意LRP的单阶用途料必须为尾阶成品或者同为LRP件，否则LRP的功能无法发挥；</w:t>
      </w:r>
    </w:p>
    <w:p>
      <w:pPr>
        <w:pStyle w:val="24"/>
        <w:numPr>
          <w:ilvl w:val="0"/>
          <w:numId w:val="111"/>
        </w:numPr>
        <w:spacing w:line="360" w:lineRule="auto"/>
        <w:ind w:firstLineChars="0"/>
        <w:rPr>
          <w:sz w:val="24"/>
        </w:rPr>
      </w:pPr>
      <w:r>
        <w:rPr>
          <w:rFonts w:hint="eastAsia"/>
          <w:sz w:val="24"/>
        </w:rPr>
        <w:t>超收管理：是否允许超过原订货值；</w:t>
      </w:r>
    </w:p>
    <w:p>
      <w:pPr>
        <w:pStyle w:val="5"/>
        <w:spacing w:line="360" w:lineRule="auto"/>
        <w:rPr>
          <w:sz w:val="24"/>
        </w:rPr>
      </w:pPr>
      <w:bookmarkStart w:id="165" w:name="_Toc505176428"/>
      <w:r>
        <w:rPr>
          <w:rFonts w:hint="eastAsia"/>
          <w:sz w:val="24"/>
        </w:rPr>
        <w:t>5.3.1.3 单据性质设定作业</w:t>
      </w:r>
      <w:bookmarkEnd w:id="165"/>
    </w:p>
    <w:p>
      <w:pPr>
        <w:spacing w:line="360" w:lineRule="auto"/>
        <w:ind w:firstLine="480"/>
        <w:rPr>
          <w:sz w:val="24"/>
        </w:rPr>
      </w:pPr>
      <w:r>
        <w:rPr>
          <w:rFonts w:hint="eastAsia"/>
          <w:sz w:val="24"/>
        </w:rPr>
        <w:t>库存系统所使用的单据如盘点单，报废单，转拨单，数量调整单等，必须先于本作业编设单据代码及相关基础资料，以方便日後异动单据输入。</w:t>
      </w:r>
    </w:p>
    <w:p>
      <w:pPr>
        <w:spacing w:line="360" w:lineRule="auto"/>
        <w:rPr>
          <w:sz w:val="24"/>
        </w:rPr>
      </w:pPr>
      <w:r>
        <w:drawing>
          <wp:inline distT="0" distB="0" distL="0" distR="0">
            <wp:extent cx="5274310" cy="4083050"/>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12"/>
                    <a:stretch>
                      <a:fillRect/>
                    </a:stretch>
                  </pic:blipFill>
                  <pic:spPr>
                    <a:xfrm>
                      <a:off x="0" y="0"/>
                      <a:ext cx="5274310" cy="4083317"/>
                    </a:xfrm>
                    <a:prstGeom prst="rect">
                      <a:avLst/>
                    </a:prstGeom>
                  </pic:spPr>
                </pic:pic>
              </a:graphicData>
            </a:graphic>
          </wp:inline>
        </w:drawing>
      </w:r>
    </w:p>
    <w:p>
      <w:pPr>
        <w:pStyle w:val="24"/>
        <w:numPr>
          <w:ilvl w:val="0"/>
          <w:numId w:val="112"/>
        </w:numPr>
        <w:spacing w:line="360" w:lineRule="auto"/>
        <w:ind w:firstLineChars="0"/>
        <w:rPr>
          <w:sz w:val="24"/>
        </w:rPr>
      </w:pPr>
      <w:r>
        <w:rPr>
          <w:rFonts w:hint="eastAsia"/>
          <w:sz w:val="24"/>
        </w:rPr>
        <w:t>单据性质：可选择多种不同类型的单据，如一般异动单据，库存转拨单据，借出转拨单据，借入暂收单据等等；</w:t>
      </w:r>
    </w:p>
    <w:p>
      <w:pPr>
        <w:pStyle w:val="24"/>
        <w:spacing w:line="360" w:lineRule="auto"/>
        <w:ind w:left="360" w:firstLine="0" w:firstLineChars="0"/>
        <w:rPr>
          <w:sz w:val="24"/>
        </w:rPr>
      </w:pPr>
      <w:r>
        <w:rPr>
          <w:rFonts w:hint="eastAsia"/>
          <w:sz w:val="24"/>
        </w:rPr>
        <w:t>一般异动单据类别如：库存，订单，采购，BOM，制令，应收，应付等；</w:t>
      </w:r>
    </w:p>
    <w:p>
      <w:pPr>
        <w:pStyle w:val="24"/>
        <w:spacing w:line="360" w:lineRule="auto"/>
        <w:ind w:left="360" w:firstLine="0" w:firstLineChars="0"/>
        <w:rPr>
          <w:sz w:val="24"/>
        </w:rPr>
      </w:pPr>
      <w:r>
        <w:rPr>
          <w:rFonts w:hint="eastAsia"/>
          <w:sz w:val="24"/>
        </w:rPr>
        <w:t>“转拨”一般又称调拨，指两个同性质的“存货仓”之间数量位置的移转；</w:t>
      </w:r>
    </w:p>
    <w:p>
      <w:pPr>
        <w:pStyle w:val="24"/>
        <w:numPr>
          <w:ilvl w:val="0"/>
          <w:numId w:val="112"/>
        </w:numPr>
        <w:spacing w:line="360" w:lineRule="auto"/>
        <w:ind w:firstLineChars="0"/>
        <w:rPr>
          <w:sz w:val="24"/>
        </w:rPr>
      </w:pPr>
      <w:r>
        <w:rPr>
          <w:rFonts w:hint="eastAsia"/>
          <w:sz w:val="24"/>
        </w:rPr>
        <w:t>异动类别：可选择为：入库，销货，领用，转拨，调整；只有单据性质选择为“一般异动单据”时方可修改；</w:t>
      </w:r>
    </w:p>
    <w:p>
      <w:pPr>
        <w:pStyle w:val="24"/>
        <w:numPr>
          <w:ilvl w:val="0"/>
          <w:numId w:val="112"/>
        </w:numPr>
        <w:spacing w:line="360" w:lineRule="auto"/>
        <w:ind w:firstLineChars="0"/>
        <w:rPr>
          <w:sz w:val="24"/>
        </w:rPr>
      </w:pPr>
      <w:r>
        <w:rPr>
          <w:rFonts w:hint="eastAsia"/>
          <w:sz w:val="24"/>
        </w:rPr>
        <w:t>更新入库日：定义此种单别在单据核准时，是不是要更新“品号资料建立作业”的单身该异动库别的“最近入库日”；</w:t>
      </w:r>
    </w:p>
    <w:p>
      <w:pPr>
        <w:pStyle w:val="24"/>
        <w:numPr>
          <w:ilvl w:val="0"/>
          <w:numId w:val="112"/>
        </w:numPr>
        <w:spacing w:line="360" w:lineRule="auto"/>
        <w:ind w:firstLineChars="0"/>
        <w:rPr>
          <w:sz w:val="24"/>
        </w:rPr>
      </w:pPr>
      <w:r>
        <w:rPr>
          <w:rFonts w:hint="eastAsia"/>
          <w:sz w:val="24"/>
        </w:rPr>
        <w:t>更新出库日：定义此种单别在单据核准时，是不是要更新“品号资料建立作业”的单身该异动库别的“最近出库日”；</w:t>
      </w:r>
    </w:p>
    <w:p>
      <w:pPr>
        <w:pStyle w:val="24"/>
        <w:numPr>
          <w:ilvl w:val="0"/>
          <w:numId w:val="112"/>
        </w:numPr>
        <w:spacing w:line="360" w:lineRule="auto"/>
        <w:ind w:firstLineChars="0"/>
        <w:rPr>
          <w:sz w:val="24"/>
        </w:rPr>
      </w:pPr>
      <w:r>
        <w:rPr>
          <w:rFonts w:hint="eastAsia"/>
          <w:sz w:val="24"/>
        </w:rPr>
        <w:t>更新盘点日：定义此种单别在单据核准时，是不是要更新“品号资料建立作业”的单身该异动库别的“最近盘点日”；</w:t>
      </w:r>
    </w:p>
    <w:p>
      <w:pPr>
        <w:pStyle w:val="5"/>
        <w:spacing w:line="360" w:lineRule="auto"/>
        <w:rPr>
          <w:sz w:val="24"/>
        </w:rPr>
      </w:pPr>
      <w:bookmarkStart w:id="166" w:name="_Toc505176429"/>
      <w:r>
        <w:rPr>
          <w:rFonts w:hint="eastAsia"/>
          <w:sz w:val="24"/>
        </w:rPr>
        <w:t>5.3.1.4 商品条码资料建立作业</w:t>
      </w:r>
      <w:bookmarkEnd w:id="166"/>
    </w:p>
    <w:p>
      <w:pPr>
        <w:spacing w:line="360" w:lineRule="auto"/>
        <w:ind w:firstLine="480"/>
        <w:rPr>
          <w:sz w:val="24"/>
        </w:rPr>
      </w:pPr>
      <w:r>
        <w:rPr>
          <w:rFonts w:hint="eastAsia"/>
          <w:sz w:val="24"/>
        </w:rPr>
        <w:t>可以输入，查询，修改，删除料件商品条码资料。</w:t>
      </w:r>
    </w:p>
    <w:p>
      <w:pPr>
        <w:spacing w:line="360" w:lineRule="auto"/>
        <w:rPr>
          <w:sz w:val="24"/>
        </w:rPr>
      </w:pPr>
      <w:r>
        <w:drawing>
          <wp:inline distT="0" distB="0" distL="0" distR="0">
            <wp:extent cx="3803650" cy="2518410"/>
            <wp:effectExtent l="0" t="0" r="635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13"/>
                    <a:stretch>
                      <a:fillRect/>
                    </a:stretch>
                  </pic:blipFill>
                  <pic:spPr>
                    <a:xfrm>
                      <a:off x="0" y="0"/>
                      <a:ext cx="3806133" cy="2520277"/>
                    </a:xfrm>
                    <a:prstGeom prst="rect">
                      <a:avLst/>
                    </a:prstGeom>
                  </pic:spPr>
                </pic:pic>
              </a:graphicData>
            </a:graphic>
          </wp:inline>
        </w:drawing>
      </w:r>
    </w:p>
    <w:p>
      <w:pPr>
        <w:pStyle w:val="5"/>
        <w:spacing w:line="360" w:lineRule="auto"/>
        <w:rPr>
          <w:sz w:val="24"/>
        </w:rPr>
      </w:pPr>
      <w:bookmarkStart w:id="167" w:name="_Toc505176430"/>
      <w:r>
        <w:rPr>
          <w:rFonts w:hint="eastAsia"/>
          <w:sz w:val="24"/>
        </w:rPr>
        <w:t>5.3.1.5 部门领用预算建立作业</w:t>
      </w:r>
      <w:bookmarkEnd w:id="167"/>
    </w:p>
    <w:p>
      <w:pPr>
        <w:spacing w:line="360" w:lineRule="auto"/>
        <w:rPr>
          <w:sz w:val="24"/>
        </w:rPr>
      </w:pPr>
      <w:r>
        <w:rPr>
          <w:rFonts w:hint="eastAsia"/>
          <w:sz w:val="24"/>
        </w:rPr>
        <w:t xml:space="preserve">    对每部门的领料计划进行预算上报。</w:t>
      </w:r>
    </w:p>
    <w:p>
      <w:pPr>
        <w:spacing w:line="360" w:lineRule="auto"/>
        <w:rPr>
          <w:sz w:val="24"/>
        </w:rPr>
      </w:pPr>
      <w:r>
        <w:drawing>
          <wp:inline distT="0" distB="0" distL="0" distR="0">
            <wp:extent cx="5274310" cy="2280920"/>
            <wp:effectExtent l="0" t="0" r="2540" b="508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14"/>
                    <a:stretch>
                      <a:fillRect/>
                    </a:stretch>
                  </pic:blipFill>
                  <pic:spPr>
                    <a:xfrm>
                      <a:off x="0" y="0"/>
                      <a:ext cx="5274310" cy="2281261"/>
                    </a:xfrm>
                    <a:prstGeom prst="rect">
                      <a:avLst/>
                    </a:prstGeom>
                  </pic:spPr>
                </pic:pic>
              </a:graphicData>
            </a:graphic>
          </wp:inline>
        </w:drawing>
      </w:r>
    </w:p>
    <w:p>
      <w:pPr>
        <w:pStyle w:val="24"/>
        <w:numPr>
          <w:ilvl w:val="0"/>
          <w:numId w:val="113"/>
        </w:numPr>
        <w:spacing w:line="360" w:lineRule="auto"/>
        <w:ind w:firstLineChars="0"/>
        <w:rPr>
          <w:sz w:val="24"/>
        </w:rPr>
      </w:pPr>
      <w:r>
        <w:rPr>
          <w:rFonts w:hint="eastAsia"/>
          <w:sz w:val="24"/>
        </w:rPr>
        <w:t>依据：可选择依数量或依金额；</w:t>
      </w:r>
    </w:p>
    <w:p>
      <w:pPr>
        <w:pStyle w:val="24"/>
        <w:numPr>
          <w:ilvl w:val="0"/>
          <w:numId w:val="113"/>
        </w:numPr>
        <w:spacing w:line="360" w:lineRule="auto"/>
        <w:ind w:firstLineChars="0"/>
        <w:rPr>
          <w:sz w:val="24"/>
        </w:rPr>
      </w:pPr>
      <w:r>
        <w:rPr>
          <w:rFonts w:hint="eastAsia"/>
          <w:sz w:val="24"/>
        </w:rPr>
        <w:t>期间类型：可选择月、季、半年、全年，表示预算上报的周期；</w:t>
      </w:r>
    </w:p>
    <w:p>
      <w:pPr>
        <w:pStyle w:val="4"/>
        <w:spacing w:line="360" w:lineRule="auto"/>
        <w:rPr>
          <w:sz w:val="28"/>
        </w:rPr>
      </w:pPr>
      <w:bookmarkStart w:id="168" w:name="_Toc505176431"/>
      <w:r>
        <w:rPr>
          <w:rFonts w:hint="eastAsia"/>
          <w:sz w:val="28"/>
        </w:rPr>
        <w:t>5.3.2 日常异动处理</w:t>
      </w:r>
      <w:bookmarkEnd w:id="168"/>
    </w:p>
    <w:p>
      <w:pPr>
        <w:pStyle w:val="5"/>
        <w:spacing w:line="360" w:lineRule="auto"/>
        <w:rPr>
          <w:sz w:val="24"/>
        </w:rPr>
      </w:pPr>
      <w:bookmarkStart w:id="169" w:name="_Toc505176432"/>
      <w:r>
        <w:rPr>
          <w:rFonts w:hint="eastAsia"/>
          <w:sz w:val="24"/>
        </w:rPr>
        <w:t>5.3.2.1 库存异动单据建立作业</w:t>
      </w:r>
      <w:bookmarkEnd w:id="169"/>
    </w:p>
    <w:p>
      <w:pPr>
        <w:spacing w:line="360" w:lineRule="auto"/>
        <w:ind w:firstLine="480"/>
        <w:rPr>
          <w:sz w:val="24"/>
        </w:rPr>
      </w:pPr>
      <w:r>
        <w:rPr>
          <w:rFonts w:hint="eastAsia"/>
          <w:sz w:val="24"/>
        </w:rPr>
        <w:t>与库存相关的库存异动进出（如：盘营损单，零星领料单，零星退料单，报废单，成本调整单....等），由本作业进行操作。</w:t>
      </w:r>
    </w:p>
    <w:p>
      <w:pPr>
        <w:spacing w:line="360" w:lineRule="auto"/>
        <w:rPr>
          <w:sz w:val="24"/>
        </w:rPr>
      </w:pPr>
      <w:r>
        <w:drawing>
          <wp:inline distT="0" distB="0" distL="0" distR="0">
            <wp:extent cx="5274310" cy="2705735"/>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15"/>
                    <a:stretch>
                      <a:fillRect/>
                    </a:stretch>
                  </pic:blipFill>
                  <pic:spPr>
                    <a:xfrm>
                      <a:off x="0" y="0"/>
                      <a:ext cx="5274310" cy="2706136"/>
                    </a:xfrm>
                    <a:prstGeom prst="rect">
                      <a:avLst/>
                    </a:prstGeom>
                  </pic:spPr>
                </pic:pic>
              </a:graphicData>
            </a:graphic>
          </wp:inline>
        </w:drawing>
      </w:r>
    </w:p>
    <w:p>
      <w:pPr>
        <w:pStyle w:val="24"/>
        <w:numPr>
          <w:ilvl w:val="0"/>
          <w:numId w:val="114"/>
        </w:numPr>
        <w:spacing w:line="360" w:lineRule="auto"/>
        <w:ind w:firstLineChars="0"/>
        <w:rPr>
          <w:sz w:val="24"/>
        </w:rPr>
      </w:pPr>
      <w:r>
        <w:rPr>
          <w:rFonts w:hint="eastAsia"/>
          <w:sz w:val="24"/>
        </w:rPr>
        <w:t>单别：可开窗进行选择，单别资料必须存在或单据性质必须符合单据性质档案设定；</w:t>
      </w:r>
    </w:p>
    <w:p>
      <w:pPr>
        <w:pStyle w:val="24"/>
        <w:numPr>
          <w:ilvl w:val="0"/>
          <w:numId w:val="114"/>
        </w:numPr>
        <w:spacing w:line="360" w:lineRule="auto"/>
        <w:ind w:firstLineChars="0"/>
        <w:rPr>
          <w:sz w:val="24"/>
        </w:rPr>
      </w:pPr>
      <w:r>
        <w:rPr>
          <w:rFonts w:hint="eastAsia"/>
          <w:sz w:val="24"/>
        </w:rPr>
        <w:t>异动日期：输入之异动日期资料必须大于帐务冻结日期且&gt;=库存现行年月；</w:t>
      </w:r>
    </w:p>
    <w:p>
      <w:pPr>
        <w:pStyle w:val="24"/>
        <w:numPr>
          <w:ilvl w:val="0"/>
          <w:numId w:val="114"/>
        </w:numPr>
        <w:spacing w:line="360" w:lineRule="auto"/>
        <w:ind w:firstLineChars="0"/>
        <w:rPr>
          <w:sz w:val="24"/>
        </w:rPr>
      </w:pPr>
      <w:r>
        <w:rPr>
          <w:rFonts w:hint="eastAsia"/>
          <w:sz w:val="24"/>
        </w:rPr>
        <w:t>单身：</w:t>
      </w:r>
    </w:p>
    <w:p>
      <w:pPr>
        <w:pStyle w:val="24"/>
        <w:numPr>
          <w:ilvl w:val="0"/>
          <w:numId w:val="115"/>
        </w:numPr>
        <w:spacing w:line="360" w:lineRule="auto"/>
        <w:ind w:firstLineChars="0"/>
        <w:rPr>
          <w:sz w:val="24"/>
        </w:rPr>
      </w:pPr>
      <w:r>
        <w:rPr>
          <w:rFonts w:hint="eastAsia"/>
          <w:sz w:val="24"/>
        </w:rPr>
        <w:t>品号：在开窗中进行选择后，将自动带出品名，规格，库存单位，单位及主要库别…等栏位的信息；</w:t>
      </w:r>
    </w:p>
    <w:p>
      <w:pPr>
        <w:pStyle w:val="24"/>
        <w:numPr>
          <w:ilvl w:val="0"/>
          <w:numId w:val="115"/>
        </w:numPr>
        <w:spacing w:line="360" w:lineRule="auto"/>
        <w:ind w:firstLineChars="0"/>
        <w:rPr>
          <w:sz w:val="24"/>
        </w:rPr>
      </w:pPr>
      <w:r>
        <w:rPr>
          <w:rFonts w:hint="eastAsia"/>
          <w:sz w:val="24"/>
        </w:rPr>
        <w:t>单位成本：显示目前存货的单位成本（存货金额/存货数量）；本栏位进行成本权限的管制，没有权限者不能看得到及修改；</w:t>
      </w:r>
    </w:p>
    <w:p>
      <w:pPr>
        <w:pStyle w:val="24"/>
        <w:numPr>
          <w:ilvl w:val="0"/>
          <w:numId w:val="114"/>
        </w:numPr>
        <w:spacing w:line="360" w:lineRule="auto"/>
        <w:ind w:firstLineChars="0"/>
        <w:rPr>
          <w:sz w:val="24"/>
        </w:rPr>
      </w:pPr>
      <w:r>
        <w:rPr>
          <w:rFonts w:hint="eastAsia"/>
          <w:sz w:val="24"/>
        </w:rPr>
        <w:t>若为品号为“存货管理件”更新“品号资料档”的单身单头数量及金额，数量将做单位换算；</w:t>
      </w:r>
    </w:p>
    <w:p>
      <w:pPr>
        <w:pStyle w:val="24"/>
        <w:numPr>
          <w:ilvl w:val="0"/>
          <w:numId w:val="114"/>
        </w:numPr>
        <w:spacing w:line="360" w:lineRule="auto"/>
        <w:ind w:firstLineChars="0"/>
        <w:rPr>
          <w:sz w:val="24"/>
        </w:rPr>
      </w:pPr>
      <w:r>
        <w:rPr>
          <w:rFonts w:hint="eastAsia"/>
          <w:sz w:val="24"/>
        </w:rPr>
        <w:t>单据单身的“单位成本”及“金额”，将受该单别的“单据性质设定作业”中的“影响成本”设定而变更，若设为“赋予成本计算”时，在执行“月底成本计价作业时”，以上两栏位将变更。</w:t>
      </w:r>
    </w:p>
    <w:p>
      <w:pPr>
        <w:pStyle w:val="5"/>
        <w:spacing w:line="360" w:lineRule="auto"/>
        <w:rPr>
          <w:sz w:val="24"/>
        </w:rPr>
      </w:pPr>
      <w:bookmarkStart w:id="170" w:name="_Toc505176433"/>
      <w:r>
        <w:rPr>
          <w:rFonts w:hint="eastAsia"/>
          <w:sz w:val="24"/>
        </w:rPr>
        <w:t>5.3.2.2 转拨单据建立作业</w:t>
      </w:r>
      <w:bookmarkEnd w:id="170"/>
    </w:p>
    <w:p>
      <w:pPr>
        <w:spacing w:line="360" w:lineRule="auto"/>
        <w:ind w:firstLine="480"/>
        <w:rPr>
          <w:sz w:val="24"/>
        </w:rPr>
      </w:pPr>
      <w:r>
        <w:rPr>
          <w:rFonts w:hint="eastAsia"/>
          <w:sz w:val="24"/>
        </w:rPr>
        <w:t>两个仓库之间物料的转移（调拨）。</w:t>
      </w:r>
    </w:p>
    <w:p>
      <w:pPr>
        <w:spacing w:line="360" w:lineRule="auto"/>
        <w:rPr>
          <w:sz w:val="24"/>
        </w:rPr>
      </w:pPr>
      <w:r>
        <w:drawing>
          <wp:inline distT="0" distB="0" distL="0" distR="0">
            <wp:extent cx="5274310" cy="2722880"/>
            <wp:effectExtent l="0" t="0" r="2540" b="127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16"/>
                    <a:stretch>
                      <a:fillRect/>
                    </a:stretch>
                  </pic:blipFill>
                  <pic:spPr>
                    <a:xfrm>
                      <a:off x="0" y="0"/>
                      <a:ext cx="5274310" cy="2723229"/>
                    </a:xfrm>
                    <a:prstGeom prst="rect">
                      <a:avLst/>
                    </a:prstGeom>
                  </pic:spPr>
                </pic:pic>
              </a:graphicData>
            </a:graphic>
          </wp:inline>
        </w:drawing>
      </w:r>
    </w:p>
    <w:p>
      <w:pPr>
        <w:pStyle w:val="24"/>
        <w:numPr>
          <w:ilvl w:val="0"/>
          <w:numId w:val="116"/>
        </w:numPr>
        <w:spacing w:line="360" w:lineRule="auto"/>
        <w:ind w:firstLineChars="0"/>
        <w:rPr>
          <w:sz w:val="24"/>
        </w:rPr>
      </w:pPr>
      <w:r>
        <w:rPr>
          <w:rFonts w:hint="eastAsia"/>
          <w:sz w:val="24"/>
        </w:rPr>
        <w:t>单击工具栏“新增”按钮，即可新增转拨单据；</w:t>
      </w:r>
    </w:p>
    <w:p>
      <w:pPr>
        <w:pStyle w:val="24"/>
        <w:numPr>
          <w:ilvl w:val="0"/>
          <w:numId w:val="116"/>
        </w:numPr>
        <w:spacing w:line="360" w:lineRule="auto"/>
        <w:ind w:firstLineChars="0"/>
        <w:rPr>
          <w:sz w:val="24"/>
        </w:rPr>
      </w:pPr>
      <w:r>
        <w:rPr>
          <w:rFonts w:hint="eastAsia"/>
          <w:sz w:val="24"/>
        </w:rPr>
        <w:t>转拨单别：需在单据性质设定作业中预先完成设定；</w:t>
      </w:r>
    </w:p>
    <w:p>
      <w:pPr>
        <w:pStyle w:val="24"/>
        <w:numPr>
          <w:ilvl w:val="0"/>
          <w:numId w:val="116"/>
        </w:numPr>
        <w:spacing w:line="360" w:lineRule="auto"/>
        <w:ind w:firstLineChars="0"/>
        <w:rPr>
          <w:sz w:val="24"/>
        </w:rPr>
      </w:pPr>
      <w:r>
        <w:rPr>
          <w:rFonts w:hint="eastAsia"/>
          <w:sz w:val="24"/>
        </w:rPr>
        <w:t>单据日期：异动日期必须大于帐务冻结日期，且大于等于库存现行年月；</w:t>
      </w:r>
    </w:p>
    <w:p>
      <w:pPr>
        <w:pStyle w:val="24"/>
        <w:numPr>
          <w:ilvl w:val="0"/>
          <w:numId w:val="116"/>
        </w:numPr>
        <w:spacing w:line="360" w:lineRule="auto"/>
        <w:ind w:firstLineChars="0"/>
        <w:rPr>
          <w:sz w:val="24"/>
        </w:rPr>
      </w:pPr>
      <w:r>
        <w:rPr>
          <w:rFonts w:hint="eastAsia"/>
          <w:sz w:val="24"/>
        </w:rPr>
        <w:t>单身：</w:t>
      </w:r>
    </w:p>
    <w:p>
      <w:pPr>
        <w:pStyle w:val="24"/>
        <w:numPr>
          <w:ilvl w:val="0"/>
          <w:numId w:val="117"/>
        </w:numPr>
        <w:spacing w:line="360" w:lineRule="auto"/>
        <w:ind w:firstLineChars="0"/>
        <w:rPr>
          <w:sz w:val="24"/>
        </w:rPr>
      </w:pPr>
      <w:r>
        <w:rPr>
          <w:rFonts w:hint="eastAsia"/>
          <w:sz w:val="24"/>
        </w:rPr>
        <w:t>品号：可双击字段栏位，在开窗中选取相应的物料品号，确定选择后，将自动带出品名，规格，库存单位，小单位及主要库别…等栏位；</w:t>
      </w:r>
    </w:p>
    <w:p>
      <w:pPr>
        <w:pStyle w:val="24"/>
        <w:numPr>
          <w:ilvl w:val="0"/>
          <w:numId w:val="117"/>
        </w:numPr>
        <w:spacing w:line="360" w:lineRule="auto"/>
        <w:ind w:firstLineChars="0"/>
        <w:rPr>
          <w:sz w:val="24"/>
        </w:rPr>
      </w:pPr>
      <w:r>
        <w:rPr>
          <w:rFonts w:hint="eastAsia"/>
          <w:sz w:val="24"/>
        </w:rPr>
        <w:t>转拨数量：可手动输入需转拨的物料数量，双击字段栏位可在开窗中查询到该物料目前的库存数量；若为出库性质，将检查“共有参数设定作业”的设定“库存不足是否允许出库”，管制者，如果库存量不足，无法储存，并显示警告信息；</w:t>
      </w:r>
    </w:p>
    <w:p>
      <w:pPr>
        <w:pStyle w:val="24"/>
        <w:numPr>
          <w:ilvl w:val="0"/>
          <w:numId w:val="117"/>
        </w:numPr>
        <w:spacing w:line="360" w:lineRule="auto"/>
        <w:ind w:firstLineChars="0"/>
        <w:rPr>
          <w:sz w:val="24"/>
        </w:rPr>
      </w:pPr>
      <w:r>
        <w:rPr>
          <w:rFonts w:hint="eastAsia"/>
          <w:sz w:val="24"/>
        </w:rPr>
        <w:t>单位：可修改换算单位中的任一种单位，单位修改时将重新计算库存量是否足够；</w:t>
      </w:r>
    </w:p>
    <w:p>
      <w:pPr>
        <w:pStyle w:val="24"/>
        <w:numPr>
          <w:ilvl w:val="0"/>
          <w:numId w:val="117"/>
        </w:numPr>
        <w:spacing w:line="360" w:lineRule="auto"/>
        <w:ind w:firstLineChars="0"/>
        <w:rPr>
          <w:sz w:val="24"/>
        </w:rPr>
      </w:pPr>
      <w:r>
        <w:rPr>
          <w:rFonts w:hint="eastAsia"/>
          <w:sz w:val="24"/>
        </w:rPr>
        <w:t>单位成本：显示目前存货的单位成本（存货金额/存货数量）；</w:t>
      </w:r>
    </w:p>
    <w:p>
      <w:pPr>
        <w:pStyle w:val="24"/>
        <w:numPr>
          <w:ilvl w:val="0"/>
          <w:numId w:val="117"/>
        </w:numPr>
        <w:spacing w:line="360" w:lineRule="auto"/>
        <w:ind w:firstLineChars="0"/>
        <w:rPr>
          <w:sz w:val="24"/>
        </w:rPr>
      </w:pPr>
      <w:r>
        <w:rPr>
          <w:rFonts w:hint="eastAsia"/>
          <w:sz w:val="24"/>
        </w:rPr>
        <w:t>转出库：转出库别代号不可与转入库别代号相同；</w:t>
      </w:r>
    </w:p>
    <w:p>
      <w:pPr>
        <w:pStyle w:val="24"/>
        <w:numPr>
          <w:ilvl w:val="0"/>
          <w:numId w:val="117"/>
        </w:numPr>
        <w:spacing w:line="360" w:lineRule="auto"/>
        <w:ind w:firstLineChars="0"/>
        <w:rPr>
          <w:sz w:val="24"/>
        </w:rPr>
      </w:pPr>
      <w:r>
        <w:rPr>
          <w:rFonts w:hint="eastAsia"/>
          <w:sz w:val="24"/>
        </w:rPr>
        <w:t>转入库：需判断同一厂别同一库性的仓库，即存货仓库间，非存货仓库间才可以转拨，存货与非存货仓间不可以转拨；</w:t>
      </w:r>
    </w:p>
    <w:p>
      <w:pPr>
        <w:pStyle w:val="24"/>
        <w:numPr>
          <w:ilvl w:val="0"/>
          <w:numId w:val="117"/>
        </w:numPr>
        <w:spacing w:line="360" w:lineRule="auto"/>
        <w:ind w:firstLineChars="0"/>
        <w:rPr>
          <w:sz w:val="24"/>
        </w:rPr>
      </w:pPr>
      <w:r>
        <w:rPr>
          <w:rFonts w:hint="eastAsia"/>
          <w:sz w:val="24"/>
        </w:rPr>
        <w:t>批号：品号资料档设定此品号为批号管理时，则此栏位不可空，不为批号管理则可不输入；</w:t>
      </w:r>
    </w:p>
    <w:p>
      <w:pPr>
        <w:pStyle w:val="5"/>
        <w:spacing w:line="360" w:lineRule="auto"/>
        <w:rPr>
          <w:sz w:val="24"/>
        </w:rPr>
      </w:pPr>
      <w:bookmarkStart w:id="171" w:name="_Toc505176434"/>
      <w:r>
        <w:rPr>
          <w:rFonts w:hint="eastAsia"/>
          <w:sz w:val="24"/>
        </w:rPr>
        <w:t>5.3.2.3 报废单据建立作业</w:t>
      </w:r>
      <w:bookmarkEnd w:id="171"/>
    </w:p>
    <w:p>
      <w:pPr>
        <w:spacing w:line="360" w:lineRule="auto"/>
        <w:rPr>
          <w:sz w:val="24"/>
        </w:rPr>
      </w:pPr>
      <w:r>
        <w:rPr>
          <w:rFonts w:hint="eastAsia"/>
          <w:sz w:val="24"/>
        </w:rPr>
        <w:t xml:space="preserve">     对物料进行报废处理时填写。</w:t>
      </w:r>
    </w:p>
    <w:p>
      <w:pPr>
        <w:spacing w:line="360" w:lineRule="auto"/>
        <w:rPr>
          <w:sz w:val="24"/>
        </w:rPr>
      </w:pPr>
      <w:r>
        <w:drawing>
          <wp:inline distT="0" distB="0" distL="0" distR="0">
            <wp:extent cx="5274310" cy="352933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17"/>
                    <a:stretch>
                      <a:fillRect/>
                    </a:stretch>
                  </pic:blipFill>
                  <pic:spPr>
                    <a:xfrm>
                      <a:off x="0" y="0"/>
                      <a:ext cx="5274310" cy="3529637"/>
                    </a:xfrm>
                    <a:prstGeom prst="rect">
                      <a:avLst/>
                    </a:prstGeom>
                  </pic:spPr>
                </pic:pic>
              </a:graphicData>
            </a:graphic>
          </wp:inline>
        </w:drawing>
      </w:r>
    </w:p>
    <w:p>
      <w:pPr>
        <w:pStyle w:val="24"/>
        <w:numPr>
          <w:ilvl w:val="0"/>
          <w:numId w:val="118"/>
        </w:numPr>
        <w:spacing w:line="360" w:lineRule="auto"/>
        <w:ind w:firstLineChars="0"/>
        <w:rPr>
          <w:sz w:val="24"/>
        </w:rPr>
      </w:pPr>
      <w:r>
        <w:rPr>
          <w:rFonts w:hint="eastAsia"/>
          <w:sz w:val="24"/>
        </w:rPr>
        <w:t>单击工具栏“新增”按钮，即可新增报废单；</w:t>
      </w:r>
    </w:p>
    <w:p>
      <w:pPr>
        <w:pStyle w:val="24"/>
        <w:numPr>
          <w:ilvl w:val="0"/>
          <w:numId w:val="118"/>
        </w:numPr>
        <w:spacing w:line="360" w:lineRule="auto"/>
        <w:ind w:firstLineChars="0"/>
        <w:rPr>
          <w:sz w:val="24"/>
        </w:rPr>
      </w:pPr>
      <w:r>
        <w:rPr>
          <w:rFonts w:hint="eastAsia"/>
          <w:sz w:val="24"/>
        </w:rPr>
        <w:t>报废单别：需在单据性质设定作业中预先完成设定；</w:t>
      </w:r>
    </w:p>
    <w:p>
      <w:pPr>
        <w:pStyle w:val="24"/>
        <w:numPr>
          <w:ilvl w:val="0"/>
          <w:numId w:val="118"/>
        </w:numPr>
        <w:spacing w:line="360" w:lineRule="auto"/>
        <w:ind w:firstLineChars="0"/>
        <w:rPr>
          <w:sz w:val="24"/>
        </w:rPr>
      </w:pPr>
      <w:r>
        <w:rPr>
          <w:rFonts w:hint="eastAsia"/>
          <w:sz w:val="24"/>
        </w:rPr>
        <w:t>单据日期：异动日期必须大于帐务冻结日期，且大于等于库存现行年月；</w:t>
      </w:r>
    </w:p>
    <w:p>
      <w:pPr>
        <w:pStyle w:val="24"/>
        <w:numPr>
          <w:ilvl w:val="0"/>
          <w:numId w:val="118"/>
        </w:numPr>
        <w:spacing w:line="360" w:lineRule="auto"/>
        <w:ind w:firstLineChars="0"/>
        <w:rPr>
          <w:sz w:val="24"/>
        </w:rPr>
      </w:pPr>
      <w:r>
        <w:rPr>
          <w:rFonts w:hint="eastAsia"/>
          <w:sz w:val="24"/>
        </w:rPr>
        <w:t>来源别、报废来源为自动生成，不可修改；</w:t>
      </w:r>
    </w:p>
    <w:p>
      <w:pPr>
        <w:pStyle w:val="24"/>
        <w:numPr>
          <w:ilvl w:val="0"/>
          <w:numId w:val="118"/>
        </w:numPr>
        <w:spacing w:line="360" w:lineRule="auto"/>
        <w:ind w:firstLineChars="0"/>
        <w:rPr>
          <w:sz w:val="24"/>
        </w:rPr>
      </w:pPr>
      <w:r>
        <w:rPr>
          <w:rFonts w:hint="eastAsia"/>
          <w:sz w:val="24"/>
        </w:rPr>
        <w:t>单身：</w:t>
      </w:r>
    </w:p>
    <w:p>
      <w:pPr>
        <w:pStyle w:val="24"/>
        <w:numPr>
          <w:ilvl w:val="0"/>
          <w:numId w:val="119"/>
        </w:numPr>
        <w:spacing w:line="360" w:lineRule="auto"/>
        <w:ind w:firstLineChars="0"/>
        <w:rPr>
          <w:sz w:val="24"/>
        </w:rPr>
      </w:pPr>
      <w:r>
        <w:rPr>
          <w:rFonts w:hint="eastAsia"/>
          <w:sz w:val="24"/>
        </w:rPr>
        <w:t>在单身“品号”字段处双击，即可在开窗中选取需要报废的物料品号信息；选定品号信息后，可自动带出该物料的品名、规格等信息；</w:t>
      </w:r>
    </w:p>
    <w:p>
      <w:pPr>
        <w:pStyle w:val="24"/>
        <w:numPr>
          <w:ilvl w:val="0"/>
          <w:numId w:val="119"/>
        </w:numPr>
        <w:spacing w:line="360" w:lineRule="auto"/>
        <w:ind w:firstLineChars="0"/>
        <w:rPr>
          <w:sz w:val="24"/>
        </w:rPr>
      </w:pPr>
      <w:r>
        <w:rPr>
          <w:rFonts w:hint="eastAsia"/>
          <w:sz w:val="24"/>
        </w:rPr>
        <w:t>需手动输入报废数量，且不可大于现有库存量；</w:t>
      </w:r>
    </w:p>
    <w:p>
      <w:pPr>
        <w:pStyle w:val="24"/>
        <w:numPr>
          <w:ilvl w:val="0"/>
          <w:numId w:val="119"/>
        </w:numPr>
        <w:spacing w:line="360" w:lineRule="auto"/>
        <w:ind w:firstLineChars="0"/>
        <w:rPr>
          <w:sz w:val="24"/>
        </w:rPr>
      </w:pPr>
      <w:r>
        <w:rPr>
          <w:rFonts w:hint="eastAsia"/>
          <w:sz w:val="24"/>
        </w:rPr>
        <w:t>报废品转入库：需双击字段，在开窗中选取该物料报废后，需转入的仓库，仓库信息必须在“库别资料建立作业”中预选设置，且必须为“非存货仓”；</w:t>
      </w:r>
    </w:p>
    <w:p>
      <w:pPr>
        <w:pStyle w:val="24"/>
        <w:numPr>
          <w:ilvl w:val="0"/>
          <w:numId w:val="118"/>
        </w:numPr>
        <w:spacing w:line="360" w:lineRule="auto"/>
        <w:ind w:firstLineChars="0"/>
        <w:rPr>
          <w:sz w:val="24"/>
        </w:rPr>
      </w:pPr>
      <w:r>
        <w:rPr>
          <w:rFonts w:hint="eastAsia"/>
          <w:sz w:val="24"/>
        </w:rPr>
        <w:t>单据完成填写后，单击工具栏中的“确认”按钮（</w:t>
      </w:r>
      <w:r>
        <w:drawing>
          <wp:inline distT="0" distB="0" distL="0" distR="0">
            <wp:extent cx="138430" cy="124460"/>
            <wp:effectExtent l="0" t="0" r="0" b="889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18"/>
                    <a:stretch>
                      <a:fillRect/>
                    </a:stretch>
                  </pic:blipFill>
                  <pic:spPr>
                    <a:xfrm>
                      <a:off x="0" y="0"/>
                      <a:ext cx="141616" cy="127454"/>
                    </a:xfrm>
                    <a:prstGeom prst="rect">
                      <a:avLst/>
                    </a:prstGeom>
                  </pic:spPr>
                </pic:pic>
              </a:graphicData>
            </a:graphic>
          </wp:inline>
        </w:drawing>
      </w:r>
      <w:r>
        <w:rPr>
          <w:rFonts w:hint="eastAsia"/>
          <w:sz w:val="24"/>
        </w:rPr>
        <w:t>）即可将单据送审。</w:t>
      </w:r>
    </w:p>
    <w:p>
      <w:pPr>
        <w:pStyle w:val="5"/>
        <w:spacing w:line="360" w:lineRule="auto"/>
        <w:rPr>
          <w:sz w:val="24"/>
        </w:rPr>
      </w:pPr>
      <w:bookmarkStart w:id="172" w:name="_Toc505176435"/>
      <w:r>
        <w:rPr>
          <w:rFonts w:hint="eastAsia"/>
          <w:sz w:val="24"/>
        </w:rPr>
        <w:t>5.3.2.4 销毁单据建立作业</w:t>
      </w:r>
      <w:bookmarkEnd w:id="172"/>
    </w:p>
    <w:p>
      <w:pPr>
        <w:spacing w:line="360" w:lineRule="auto"/>
        <w:ind w:firstLine="480"/>
        <w:rPr>
          <w:sz w:val="24"/>
        </w:rPr>
      </w:pPr>
      <w:r>
        <w:rPr>
          <w:rFonts w:hint="eastAsia"/>
          <w:sz w:val="24"/>
        </w:rPr>
        <w:t>物料进行销毁处理时填写。</w:t>
      </w:r>
    </w:p>
    <w:p>
      <w:pPr>
        <w:spacing w:line="360" w:lineRule="auto"/>
        <w:rPr>
          <w:sz w:val="24"/>
        </w:rPr>
      </w:pPr>
      <w:r>
        <w:drawing>
          <wp:inline distT="0" distB="0" distL="0" distR="0">
            <wp:extent cx="5274310" cy="295465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19"/>
                    <a:stretch>
                      <a:fillRect/>
                    </a:stretch>
                  </pic:blipFill>
                  <pic:spPr>
                    <a:xfrm>
                      <a:off x="0" y="0"/>
                      <a:ext cx="5274310" cy="2955201"/>
                    </a:xfrm>
                    <a:prstGeom prst="rect">
                      <a:avLst/>
                    </a:prstGeom>
                  </pic:spPr>
                </pic:pic>
              </a:graphicData>
            </a:graphic>
          </wp:inline>
        </w:drawing>
      </w:r>
    </w:p>
    <w:p>
      <w:pPr>
        <w:pStyle w:val="5"/>
        <w:spacing w:line="360" w:lineRule="auto"/>
        <w:rPr>
          <w:sz w:val="24"/>
        </w:rPr>
      </w:pPr>
      <w:bookmarkStart w:id="173" w:name="_Toc505176436"/>
      <w:r>
        <w:rPr>
          <w:rFonts w:hint="eastAsia"/>
          <w:sz w:val="24"/>
        </w:rPr>
        <w:t>5.3.2.5 成本开账/调整单建立作业</w:t>
      </w:r>
      <w:bookmarkEnd w:id="173"/>
    </w:p>
    <w:p>
      <w:pPr>
        <w:spacing w:line="360" w:lineRule="auto"/>
        <w:ind w:firstLine="480"/>
        <w:rPr>
          <w:sz w:val="24"/>
        </w:rPr>
      </w:pPr>
      <w:r>
        <w:rPr>
          <w:rFonts w:hint="eastAsia"/>
          <w:sz w:val="24"/>
        </w:rPr>
        <w:t>两个仓库间品号的移转。</w:t>
      </w:r>
    </w:p>
    <w:p>
      <w:pPr>
        <w:spacing w:line="360" w:lineRule="auto"/>
        <w:rPr>
          <w:sz w:val="24"/>
        </w:rPr>
      </w:pPr>
      <w:r>
        <w:drawing>
          <wp:inline distT="0" distB="0" distL="0" distR="0">
            <wp:extent cx="5274310" cy="2762885"/>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20"/>
                    <a:stretch>
                      <a:fillRect/>
                    </a:stretch>
                  </pic:blipFill>
                  <pic:spPr>
                    <a:xfrm>
                      <a:off x="0" y="0"/>
                      <a:ext cx="5274310" cy="2762908"/>
                    </a:xfrm>
                    <a:prstGeom prst="rect">
                      <a:avLst/>
                    </a:prstGeom>
                  </pic:spPr>
                </pic:pic>
              </a:graphicData>
            </a:graphic>
          </wp:inline>
        </w:drawing>
      </w:r>
    </w:p>
    <w:p>
      <w:pPr>
        <w:pStyle w:val="24"/>
        <w:numPr>
          <w:ilvl w:val="0"/>
          <w:numId w:val="120"/>
        </w:numPr>
        <w:spacing w:line="360" w:lineRule="auto"/>
        <w:ind w:firstLineChars="0"/>
        <w:rPr>
          <w:sz w:val="24"/>
        </w:rPr>
      </w:pPr>
      <w:r>
        <w:rPr>
          <w:rFonts w:hint="eastAsia"/>
          <w:sz w:val="24"/>
        </w:rPr>
        <w:t>单击工具栏“新增”按钮，即可新增单据；</w:t>
      </w:r>
    </w:p>
    <w:p>
      <w:pPr>
        <w:pStyle w:val="24"/>
        <w:numPr>
          <w:ilvl w:val="0"/>
          <w:numId w:val="120"/>
        </w:numPr>
        <w:spacing w:line="360" w:lineRule="auto"/>
        <w:ind w:firstLineChars="0"/>
        <w:rPr>
          <w:sz w:val="24"/>
        </w:rPr>
      </w:pPr>
      <w:r>
        <w:rPr>
          <w:rFonts w:hint="eastAsia"/>
          <w:sz w:val="24"/>
        </w:rPr>
        <w:t>单别：需在单据性质设定作业中预先完成设定；</w:t>
      </w:r>
    </w:p>
    <w:p>
      <w:pPr>
        <w:pStyle w:val="24"/>
        <w:numPr>
          <w:ilvl w:val="0"/>
          <w:numId w:val="120"/>
        </w:numPr>
        <w:spacing w:line="360" w:lineRule="auto"/>
        <w:ind w:firstLineChars="0"/>
        <w:rPr>
          <w:sz w:val="24"/>
        </w:rPr>
      </w:pPr>
      <w:r>
        <w:rPr>
          <w:rFonts w:hint="eastAsia"/>
          <w:sz w:val="24"/>
        </w:rPr>
        <w:t>单据日期：输入时预设为系统日期；输入日期资料不可小于库存现行年月且须大于帐务冻结日期；预设调整日期自动截取单据日期；</w:t>
      </w:r>
    </w:p>
    <w:p>
      <w:pPr>
        <w:pStyle w:val="24"/>
        <w:numPr>
          <w:ilvl w:val="0"/>
          <w:numId w:val="120"/>
        </w:numPr>
        <w:spacing w:line="360" w:lineRule="auto"/>
        <w:ind w:firstLineChars="0"/>
        <w:rPr>
          <w:sz w:val="24"/>
        </w:rPr>
      </w:pPr>
      <w:r>
        <w:rPr>
          <w:rFonts w:hint="eastAsia"/>
          <w:sz w:val="24"/>
        </w:rPr>
        <w:t>单身：</w:t>
      </w:r>
    </w:p>
    <w:p>
      <w:pPr>
        <w:pStyle w:val="24"/>
        <w:numPr>
          <w:ilvl w:val="0"/>
          <w:numId w:val="121"/>
        </w:numPr>
        <w:spacing w:line="360" w:lineRule="auto"/>
        <w:ind w:firstLineChars="0"/>
        <w:rPr>
          <w:sz w:val="24"/>
        </w:rPr>
      </w:pPr>
      <w:r>
        <w:rPr>
          <w:rFonts w:hint="eastAsia"/>
          <w:sz w:val="24"/>
        </w:rPr>
        <w:t>双击“品号”字段，即可在开窗中选取物料的品号信息，选定后将自动带出品名、规格等信息；</w:t>
      </w:r>
    </w:p>
    <w:p>
      <w:pPr>
        <w:pStyle w:val="24"/>
        <w:numPr>
          <w:ilvl w:val="0"/>
          <w:numId w:val="121"/>
        </w:numPr>
        <w:spacing w:line="360" w:lineRule="auto"/>
        <w:ind w:firstLineChars="0"/>
        <w:rPr>
          <w:sz w:val="24"/>
        </w:rPr>
      </w:pPr>
      <w:r>
        <w:rPr>
          <w:rFonts w:hint="eastAsia"/>
          <w:sz w:val="24"/>
        </w:rPr>
        <w:t>数量：可手动输入需要调整的物料数量；材料成本=单位材料*数量，人工成本=单位人工*数量，制费成本=单位制费*数量，加工成本=单位加工*数量；</w:t>
      </w:r>
    </w:p>
    <w:p>
      <w:pPr>
        <w:pStyle w:val="24"/>
        <w:numPr>
          <w:ilvl w:val="0"/>
          <w:numId w:val="121"/>
        </w:numPr>
        <w:spacing w:line="360" w:lineRule="auto"/>
        <w:ind w:firstLineChars="0"/>
        <w:rPr>
          <w:sz w:val="24"/>
        </w:rPr>
      </w:pPr>
      <w:r>
        <w:rPr>
          <w:rFonts w:hint="eastAsia"/>
          <w:sz w:val="24"/>
        </w:rPr>
        <w:t>单位材料：预设材料成本=单位材料*数量；</w:t>
      </w:r>
    </w:p>
    <w:p>
      <w:pPr>
        <w:pStyle w:val="24"/>
        <w:numPr>
          <w:ilvl w:val="0"/>
          <w:numId w:val="121"/>
        </w:numPr>
        <w:spacing w:line="360" w:lineRule="auto"/>
        <w:ind w:firstLineChars="0"/>
        <w:rPr>
          <w:sz w:val="24"/>
        </w:rPr>
      </w:pPr>
      <w:r>
        <w:rPr>
          <w:rFonts w:hint="eastAsia"/>
          <w:sz w:val="24"/>
        </w:rPr>
        <w:t>单位人工：预设人工成本=单位人工*数量；</w:t>
      </w:r>
    </w:p>
    <w:p>
      <w:pPr>
        <w:pStyle w:val="24"/>
        <w:numPr>
          <w:ilvl w:val="0"/>
          <w:numId w:val="121"/>
        </w:numPr>
        <w:spacing w:line="360" w:lineRule="auto"/>
        <w:ind w:firstLineChars="0"/>
        <w:rPr>
          <w:sz w:val="24"/>
        </w:rPr>
      </w:pPr>
      <w:r>
        <w:rPr>
          <w:rFonts w:hint="eastAsia"/>
          <w:sz w:val="24"/>
        </w:rPr>
        <w:t>单位制费：预设制费成本=单位制费*数量；</w:t>
      </w:r>
    </w:p>
    <w:p>
      <w:pPr>
        <w:pStyle w:val="24"/>
        <w:numPr>
          <w:ilvl w:val="0"/>
          <w:numId w:val="121"/>
        </w:numPr>
        <w:spacing w:line="360" w:lineRule="auto"/>
        <w:ind w:firstLineChars="0"/>
        <w:rPr>
          <w:sz w:val="24"/>
        </w:rPr>
      </w:pPr>
      <w:r>
        <w:rPr>
          <w:rFonts w:hint="eastAsia"/>
          <w:sz w:val="24"/>
        </w:rPr>
        <w:t>单位加工：预设加工成本=单位加工*数量；</w:t>
      </w:r>
    </w:p>
    <w:p>
      <w:pPr>
        <w:pStyle w:val="24"/>
        <w:numPr>
          <w:ilvl w:val="0"/>
          <w:numId w:val="121"/>
        </w:numPr>
        <w:spacing w:line="360" w:lineRule="auto"/>
        <w:ind w:firstLineChars="0"/>
        <w:rPr>
          <w:sz w:val="24"/>
        </w:rPr>
      </w:pPr>
      <w:r>
        <w:rPr>
          <w:rFonts w:hint="eastAsia"/>
          <w:sz w:val="24"/>
        </w:rPr>
        <w:t>材料成本：单位材料=材料成本/数量；自动显示成本金额=材料成本+人工成本+制费成本+加工成本；</w:t>
      </w:r>
    </w:p>
    <w:p>
      <w:pPr>
        <w:pStyle w:val="24"/>
        <w:numPr>
          <w:ilvl w:val="0"/>
          <w:numId w:val="121"/>
        </w:numPr>
        <w:spacing w:line="360" w:lineRule="auto"/>
        <w:ind w:firstLineChars="0"/>
        <w:rPr>
          <w:sz w:val="24"/>
        </w:rPr>
      </w:pPr>
      <w:r>
        <w:rPr>
          <w:rFonts w:hint="eastAsia"/>
          <w:sz w:val="24"/>
        </w:rPr>
        <w:t>人工成本：预设单位人工=人工成本/数量；</w:t>
      </w:r>
    </w:p>
    <w:p>
      <w:pPr>
        <w:pStyle w:val="24"/>
        <w:numPr>
          <w:ilvl w:val="0"/>
          <w:numId w:val="121"/>
        </w:numPr>
        <w:spacing w:line="360" w:lineRule="auto"/>
        <w:ind w:firstLineChars="0"/>
        <w:rPr>
          <w:sz w:val="24"/>
        </w:rPr>
      </w:pPr>
      <w:r>
        <w:rPr>
          <w:rFonts w:hint="eastAsia"/>
          <w:sz w:val="24"/>
        </w:rPr>
        <w:t>制费成本：预设单位制费=制费成本/数量；</w:t>
      </w:r>
    </w:p>
    <w:p>
      <w:pPr>
        <w:pStyle w:val="24"/>
        <w:numPr>
          <w:ilvl w:val="0"/>
          <w:numId w:val="121"/>
        </w:numPr>
        <w:spacing w:line="360" w:lineRule="auto"/>
        <w:ind w:firstLineChars="0"/>
        <w:rPr>
          <w:sz w:val="24"/>
        </w:rPr>
      </w:pPr>
      <w:r>
        <w:rPr>
          <w:rFonts w:hint="eastAsia"/>
          <w:sz w:val="24"/>
        </w:rPr>
        <w:t>加工成本：预设单位加工=加工成本/数量；</w:t>
      </w:r>
    </w:p>
    <w:p>
      <w:pPr>
        <w:pStyle w:val="24"/>
        <w:numPr>
          <w:ilvl w:val="0"/>
          <w:numId w:val="120"/>
        </w:numPr>
        <w:spacing w:line="360" w:lineRule="auto"/>
        <w:ind w:firstLineChars="0"/>
        <w:rPr>
          <w:sz w:val="24"/>
        </w:rPr>
      </w:pPr>
      <w:r>
        <w:rPr>
          <w:rFonts w:hint="eastAsia"/>
          <w:sz w:val="24"/>
        </w:rPr>
        <w:t>单据完成填写后，单击工具栏中的“确认”按钮（</w:t>
      </w:r>
      <w:r>
        <w:drawing>
          <wp:inline distT="0" distB="0" distL="0" distR="0">
            <wp:extent cx="138430" cy="124460"/>
            <wp:effectExtent l="0" t="0" r="0" b="889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18"/>
                    <a:stretch>
                      <a:fillRect/>
                    </a:stretch>
                  </pic:blipFill>
                  <pic:spPr>
                    <a:xfrm>
                      <a:off x="0" y="0"/>
                      <a:ext cx="141616" cy="127454"/>
                    </a:xfrm>
                    <a:prstGeom prst="rect">
                      <a:avLst/>
                    </a:prstGeom>
                  </pic:spPr>
                </pic:pic>
              </a:graphicData>
            </a:graphic>
          </wp:inline>
        </w:drawing>
      </w:r>
      <w:r>
        <w:rPr>
          <w:rFonts w:hint="eastAsia"/>
          <w:sz w:val="24"/>
        </w:rPr>
        <w:t>）即可将单据送审。</w:t>
      </w:r>
    </w:p>
    <w:p>
      <w:pPr>
        <w:pStyle w:val="5"/>
        <w:spacing w:line="360" w:lineRule="auto"/>
        <w:rPr>
          <w:sz w:val="24"/>
        </w:rPr>
      </w:pPr>
      <w:bookmarkStart w:id="174" w:name="_Toc505176437"/>
      <w:r>
        <w:rPr>
          <w:rFonts w:hint="eastAsia"/>
          <w:sz w:val="24"/>
        </w:rPr>
        <w:t>5.3.2.6 品号变更单建立作业</w:t>
      </w:r>
      <w:bookmarkEnd w:id="174"/>
    </w:p>
    <w:p>
      <w:pPr>
        <w:spacing w:line="360" w:lineRule="auto"/>
        <w:rPr>
          <w:sz w:val="24"/>
        </w:rPr>
      </w:pPr>
      <w:r>
        <w:rPr>
          <w:rFonts w:hint="eastAsia"/>
          <w:sz w:val="24"/>
        </w:rPr>
        <w:t xml:space="preserve">    根据品号，修改物料的基本信息，包括品名、规格等。</w:t>
      </w:r>
    </w:p>
    <w:p>
      <w:pPr>
        <w:spacing w:line="360" w:lineRule="auto"/>
        <w:rPr>
          <w:sz w:val="24"/>
        </w:rPr>
      </w:pPr>
      <w:r>
        <w:drawing>
          <wp:inline distT="0" distB="0" distL="0" distR="0">
            <wp:extent cx="5274310" cy="2476500"/>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21"/>
                    <a:stretch>
                      <a:fillRect/>
                    </a:stretch>
                  </pic:blipFill>
                  <pic:spPr>
                    <a:xfrm>
                      <a:off x="0" y="0"/>
                      <a:ext cx="5274310" cy="2476606"/>
                    </a:xfrm>
                    <a:prstGeom prst="rect">
                      <a:avLst/>
                    </a:prstGeom>
                  </pic:spPr>
                </pic:pic>
              </a:graphicData>
            </a:graphic>
          </wp:inline>
        </w:drawing>
      </w:r>
    </w:p>
    <w:p>
      <w:pPr>
        <w:pStyle w:val="24"/>
        <w:numPr>
          <w:ilvl w:val="0"/>
          <w:numId w:val="122"/>
        </w:numPr>
        <w:spacing w:line="360" w:lineRule="auto"/>
        <w:ind w:firstLineChars="0"/>
        <w:rPr>
          <w:sz w:val="24"/>
        </w:rPr>
      </w:pPr>
      <w:r>
        <w:rPr>
          <w:rFonts w:hint="eastAsia"/>
          <w:sz w:val="24"/>
        </w:rPr>
        <w:t>单击工具栏“新增”按钮，即可新增单据；</w:t>
      </w:r>
    </w:p>
    <w:p>
      <w:pPr>
        <w:pStyle w:val="24"/>
        <w:numPr>
          <w:ilvl w:val="0"/>
          <w:numId w:val="122"/>
        </w:numPr>
        <w:spacing w:line="360" w:lineRule="auto"/>
        <w:ind w:firstLineChars="0"/>
        <w:rPr>
          <w:sz w:val="24"/>
        </w:rPr>
      </w:pPr>
      <w:r>
        <w:rPr>
          <w:rFonts w:hint="eastAsia"/>
          <w:sz w:val="24"/>
        </w:rPr>
        <w:t>单别：需在单据性质设定作业中预先完成设定；</w:t>
      </w:r>
    </w:p>
    <w:p>
      <w:pPr>
        <w:pStyle w:val="24"/>
        <w:numPr>
          <w:ilvl w:val="0"/>
          <w:numId w:val="122"/>
        </w:numPr>
        <w:spacing w:line="360" w:lineRule="auto"/>
        <w:ind w:firstLineChars="0"/>
        <w:rPr>
          <w:sz w:val="24"/>
        </w:rPr>
      </w:pPr>
      <w:r>
        <w:rPr>
          <w:rFonts w:hint="eastAsia"/>
          <w:sz w:val="24"/>
        </w:rPr>
        <w:t>单据日期：输入时预设为系统日期；输入日期资料不可小于库存现行年月且须大于帐务冻结日期；预设调整日期自动截取单据日期；</w:t>
      </w:r>
    </w:p>
    <w:p>
      <w:pPr>
        <w:pStyle w:val="24"/>
        <w:numPr>
          <w:ilvl w:val="0"/>
          <w:numId w:val="122"/>
        </w:numPr>
        <w:spacing w:line="360" w:lineRule="auto"/>
        <w:ind w:firstLineChars="0"/>
        <w:rPr>
          <w:sz w:val="24"/>
        </w:rPr>
      </w:pPr>
      <w:r>
        <w:rPr>
          <w:rFonts w:hint="eastAsia"/>
          <w:sz w:val="24"/>
        </w:rPr>
        <w:t>单身：</w:t>
      </w:r>
    </w:p>
    <w:p>
      <w:pPr>
        <w:pStyle w:val="24"/>
        <w:numPr>
          <w:ilvl w:val="0"/>
          <w:numId w:val="123"/>
        </w:numPr>
        <w:spacing w:line="360" w:lineRule="auto"/>
        <w:ind w:firstLineChars="0"/>
        <w:rPr>
          <w:sz w:val="24"/>
        </w:rPr>
      </w:pPr>
      <w:r>
        <w:rPr>
          <w:rFonts w:hint="eastAsia"/>
          <w:sz w:val="24"/>
        </w:rPr>
        <w:t>双击“品号”字段，即可在开窗中选取物料的品号信息，选定后将自动带出品名、规格等信息；</w:t>
      </w:r>
    </w:p>
    <w:p>
      <w:pPr>
        <w:pStyle w:val="24"/>
        <w:numPr>
          <w:ilvl w:val="0"/>
          <w:numId w:val="123"/>
        </w:numPr>
        <w:spacing w:line="360" w:lineRule="auto"/>
        <w:ind w:firstLineChars="0"/>
        <w:rPr>
          <w:sz w:val="24"/>
        </w:rPr>
      </w:pPr>
      <w:r>
        <w:rPr>
          <w:rFonts w:hint="eastAsia"/>
          <w:sz w:val="24"/>
        </w:rPr>
        <w:t>双击品名和规格字段，即可修改其信息，修改后的信息将显示为红色；</w:t>
      </w:r>
    </w:p>
    <w:p>
      <w:pPr>
        <w:pStyle w:val="24"/>
        <w:numPr>
          <w:ilvl w:val="0"/>
          <w:numId w:val="122"/>
        </w:numPr>
        <w:spacing w:line="360" w:lineRule="auto"/>
        <w:ind w:firstLineChars="0"/>
        <w:rPr>
          <w:sz w:val="24"/>
        </w:rPr>
      </w:pPr>
      <w:r>
        <w:rPr>
          <w:rFonts w:hint="eastAsia"/>
          <w:sz w:val="24"/>
        </w:rPr>
        <w:t>单据完成填写后，单击工具栏中的“确认”按钮（</w:t>
      </w:r>
      <w:r>
        <w:rPr>
          <w:sz w:val="24"/>
        </w:rPr>
        <w:drawing>
          <wp:inline distT="0" distB="0" distL="0" distR="0">
            <wp:extent cx="140335" cy="12192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140335" cy="121920"/>
                    </a:xfrm>
                    <a:prstGeom prst="rect">
                      <a:avLst/>
                    </a:prstGeom>
                    <a:noFill/>
                  </pic:spPr>
                </pic:pic>
              </a:graphicData>
            </a:graphic>
          </wp:inline>
        </w:drawing>
      </w:r>
      <w:r>
        <w:rPr>
          <w:rFonts w:hint="eastAsia"/>
          <w:sz w:val="24"/>
        </w:rPr>
        <w:t>）即可将单据送审。</w:t>
      </w:r>
    </w:p>
    <w:p>
      <w:pPr>
        <w:pStyle w:val="4"/>
        <w:spacing w:line="360" w:lineRule="auto"/>
        <w:rPr>
          <w:sz w:val="28"/>
        </w:rPr>
      </w:pPr>
      <w:bookmarkStart w:id="175" w:name="_Toc505176438"/>
      <w:r>
        <w:rPr>
          <w:rFonts w:hint="eastAsia"/>
          <w:sz w:val="28"/>
        </w:rPr>
        <w:t>5.3.3 异动单据凭证</w:t>
      </w:r>
      <w:bookmarkEnd w:id="175"/>
    </w:p>
    <w:p>
      <w:pPr>
        <w:pStyle w:val="5"/>
        <w:spacing w:line="360" w:lineRule="auto"/>
        <w:rPr>
          <w:sz w:val="24"/>
        </w:rPr>
      </w:pPr>
      <w:bookmarkStart w:id="176" w:name="_Toc505176439"/>
      <w:r>
        <w:rPr>
          <w:rFonts w:hint="eastAsia"/>
          <w:sz w:val="24"/>
        </w:rPr>
        <w:t>5.3.3.1 库存异动单打印</w:t>
      </w:r>
      <w:bookmarkEnd w:id="176"/>
    </w:p>
    <w:p>
      <w:pPr>
        <w:spacing w:line="360" w:lineRule="auto"/>
        <w:ind w:firstLine="480"/>
        <w:rPr>
          <w:sz w:val="24"/>
        </w:rPr>
      </w:pPr>
      <w:r>
        <w:rPr>
          <w:rFonts w:hint="eastAsia"/>
          <w:sz w:val="24"/>
        </w:rPr>
        <w:t>打印“异动单据建立作业”的原始资料，作为核准或资料归档的依据。</w:t>
      </w:r>
    </w:p>
    <w:p>
      <w:pPr>
        <w:spacing w:line="360" w:lineRule="auto"/>
        <w:rPr>
          <w:sz w:val="24"/>
        </w:rPr>
      </w:pPr>
      <w:r>
        <w:drawing>
          <wp:inline distT="0" distB="0" distL="0" distR="0">
            <wp:extent cx="4008120" cy="2547620"/>
            <wp:effectExtent l="0" t="0" r="0" b="508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23"/>
                    <a:stretch>
                      <a:fillRect/>
                    </a:stretch>
                  </pic:blipFill>
                  <pic:spPr>
                    <a:xfrm>
                      <a:off x="0" y="0"/>
                      <a:ext cx="4011412" cy="2549845"/>
                    </a:xfrm>
                    <a:prstGeom prst="rect">
                      <a:avLst/>
                    </a:prstGeom>
                  </pic:spPr>
                </pic:pic>
              </a:graphicData>
            </a:graphic>
          </wp:inline>
        </w:drawing>
      </w:r>
    </w:p>
    <w:p>
      <w:pPr>
        <w:spacing w:line="360" w:lineRule="auto"/>
        <w:rPr>
          <w:sz w:val="24"/>
        </w:rPr>
      </w:pPr>
      <w:r>
        <w:drawing>
          <wp:inline distT="0" distB="0" distL="0" distR="0">
            <wp:extent cx="4015740" cy="2526665"/>
            <wp:effectExtent l="0" t="0" r="381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24"/>
                    <a:stretch>
                      <a:fillRect/>
                    </a:stretch>
                  </pic:blipFill>
                  <pic:spPr>
                    <a:xfrm>
                      <a:off x="0" y="0"/>
                      <a:ext cx="4016084" cy="2527250"/>
                    </a:xfrm>
                    <a:prstGeom prst="rect">
                      <a:avLst/>
                    </a:prstGeom>
                  </pic:spPr>
                </pic:pic>
              </a:graphicData>
            </a:graphic>
          </wp:inline>
        </w:drawing>
      </w:r>
    </w:p>
    <w:p>
      <w:pPr>
        <w:pStyle w:val="24"/>
        <w:numPr>
          <w:ilvl w:val="0"/>
          <w:numId w:val="124"/>
        </w:numPr>
        <w:spacing w:line="360" w:lineRule="auto"/>
        <w:ind w:firstLineChars="0"/>
        <w:rPr>
          <w:sz w:val="24"/>
        </w:rPr>
      </w:pPr>
      <w:r>
        <w:rPr>
          <w:rFonts w:hint="eastAsia"/>
          <w:sz w:val="24"/>
        </w:rPr>
        <w:t>必须选定需要打印的单别；</w:t>
      </w:r>
    </w:p>
    <w:p>
      <w:pPr>
        <w:pStyle w:val="24"/>
        <w:numPr>
          <w:ilvl w:val="0"/>
          <w:numId w:val="124"/>
        </w:numPr>
        <w:spacing w:line="360" w:lineRule="auto"/>
        <w:ind w:firstLineChars="0"/>
        <w:rPr>
          <w:sz w:val="24"/>
        </w:rPr>
      </w:pPr>
      <w:r>
        <w:rPr>
          <w:rFonts w:hint="eastAsia"/>
          <w:sz w:val="24"/>
        </w:rPr>
        <w:t>可选定单号、确认日期、单据日期的范围进行筛选打印；</w:t>
      </w:r>
    </w:p>
    <w:p>
      <w:pPr>
        <w:pStyle w:val="24"/>
        <w:numPr>
          <w:ilvl w:val="0"/>
          <w:numId w:val="124"/>
        </w:numPr>
        <w:spacing w:line="360" w:lineRule="auto"/>
        <w:ind w:firstLineChars="0"/>
        <w:rPr>
          <w:sz w:val="24"/>
        </w:rPr>
      </w:pPr>
      <w:r>
        <w:rPr>
          <w:rFonts w:hint="eastAsia"/>
          <w:sz w:val="24"/>
        </w:rPr>
        <w:t>在“进阶选项”页签中，可选择确认状态或打印状态进行筛选打印；</w:t>
      </w:r>
    </w:p>
    <w:p>
      <w:pPr>
        <w:pStyle w:val="24"/>
        <w:numPr>
          <w:ilvl w:val="0"/>
          <w:numId w:val="124"/>
        </w:numPr>
        <w:spacing w:line="360" w:lineRule="auto"/>
        <w:ind w:firstLineChars="0"/>
        <w:rPr>
          <w:sz w:val="24"/>
        </w:rPr>
      </w:pPr>
      <w:r>
        <w:rPr>
          <w:rFonts w:hint="eastAsia"/>
          <w:sz w:val="24"/>
        </w:rPr>
        <w:t>可根据权限勾选是否需要打印出成本金额。</w:t>
      </w:r>
    </w:p>
    <w:p>
      <w:pPr>
        <w:pStyle w:val="5"/>
        <w:spacing w:line="360" w:lineRule="auto"/>
        <w:rPr>
          <w:sz w:val="24"/>
        </w:rPr>
      </w:pPr>
      <w:bookmarkStart w:id="177" w:name="_Toc505176440"/>
      <w:r>
        <w:rPr>
          <w:rFonts w:hint="eastAsia"/>
          <w:sz w:val="24"/>
        </w:rPr>
        <w:t>5.3.3.2 转拨单打印</w:t>
      </w:r>
      <w:bookmarkEnd w:id="177"/>
    </w:p>
    <w:p>
      <w:pPr>
        <w:spacing w:line="360" w:lineRule="auto"/>
        <w:rPr>
          <w:sz w:val="24"/>
        </w:rPr>
      </w:pPr>
      <w:r>
        <w:rPr>
          <w:rFonts w:hint="eastAsia"/>
          <w:sz w:val="24"/>
        </w:rPr>
        <w:t xml:space="preserve">    打印“转拨单建立作业”生成的单据资料，作为资料审查或核准或归档。</w:t>
      </w:r>
    </w:p>
    <w:p>
      <w:pPr>
        <w:spacing w:line="360" w:lineRule="auto"/>
        <w:rPr>
          <w:sz w:val="24"/>
        </w:rPr>
      </w:pPr>
      <w:r>
        <w:drawing>
          <wp:inline distT="0" distB="0" distL="0" distR="0">
            <wp:extent cx="3940175" cy="2593340"/>
            <wp:effectExtent l="0" t="0" r="317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25"/>
                    <a:stretch>
                      <a:fillRect/>
                    </a:stretch>
                  </pic:blipFill>
                  <pic:spPr>
                    <a:xfrm>
                      <a:off x="0" y="0"/>
                      <a:ext cx="3940659" cy="2593811"/>
                    </a:xfrm>
                    <a:prstGeom prst="rect">
                      <a:avLst/>
                    </a:prstGeom>
                  </pic:spPr>
                </pic:pic>
              </a:graphicData>
            </a:graphic>
          </wp:inline>
        </w:drawing>
      </w:r>
    </w:p>
    <w:p>
      <w:pPr>
        <w:spacing w:line="360" w:lineRule="auto"/>
        <w:rPr>
          <w:sz w:val="24"/>
        </w:rPr>
      </w:pPr>
      <w:r>
        <w:drawing>
          <wp:inline distT="0" distB="0" distL="0" distR="0">
            <wp:extent cx="3942715" cy="2604135"/>
            <wp:effectExtent l="0" t="0" r="635" b="571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26"/>
                    <a:stretch>
                      <a:fillRect/>
                    </a:stretch>
                  </pic:blipFill>
                  <pic:spPr>
                    <a:xfrm>
                      <a:off x="0" y="0"/>
                      <a:ext cx="3942931" cy="2604434"/>
                    </a:xfrm>
                    <a:prstGeom prst="rect">
                      <a:avLst/>
                    </a:prstGeom>
                  </pic:spPr>
                </pic:pic>
              </a:graphicData>
            </a:graphic>
          </wp:inline>
        </w:drawing>
      </w:r>
    </w:p>
    <w:p>
      <w:pPr>
        <w:pStyle w:val="24"/>
        <w:numPr>
          <w:ilvl w:val="0"/>
          <w:numId w:val="125"/>
        </w:numPr>
        <w:spacing w:line="360" w:lineRule="auto"/>
        <w:ind w:firstLineChars="0"/>
        <w:rPr>
          <w:sz w:val="24"/>
        </w:rPr>
      </w:pPr>
      <w:r>
        <w:rPr>
          <w:rFonts w:hint="eastAsia"/>
          <w:sz w:val="24"/>
        </w:rPr>
        <w:t>必须选定需要打印的单别；</w:t>
      </w:r>
    </w:p>
    <w:p>
      <w:pPr>
        <w:pStyle w:val="24"/>
        <w:numPr>
          <w:ilvl w:val="0"/>
          <w:numId w:val="125"/>
        </w:numPr>
        <w:spacing w:line="360" w:lineRule="auto"/>
        <w:ind w:firstLineChars="0"/>
        <w:rPr>
          <w:sz w:val="24"/>
        </w:rPr>
      </w:pPr>
      <w:r>
        <w:rPr>
          <w:rFonts w:hint="eastAsia"/>
          <w:sz w:val="24"/>
        </w:rPr>
        <w:t>可选定单号、确认日期、单据日期的范围进行筛选打印；</w:t>
      </w:r>
    </w:p>
    <w:p>
      <w:pPr>
        <w:pStyle w:val="24"/>
        <w:numPr>
          <w:ilvl w:val="0"/>
          <w:numId w:val="125"/>
        </w:numPr>
        <w:spacing w:line="360" w:lineRule="auto"/>
        <w:ind w:firstLineChars="0"/>
        <w:rPr>
          <w:sz w:val="24"/>
        </w:rPr>
      </w:pPr>
      <w:r>
        <w:rPr>
          <w:rFonts w:hint="eastAsia"/>
          <w:sz w:val="24"/>
        </w:rPr>
        <w:t>在“进阶选项”页签中，可选择确认状态或打印状态进行筛选打印；</w:t>
      </w:r>
    </w:p>
    <w:p>
      <w:pPr>
        <w:pStyle w:val="24"/>
        <w:numPr>
          <w:ilvl w:val="0"/>
          <w:numId w:val="125"/>
        </w:numPr>
        <w:spacing w:line="360" w:lineRule="auto"/>
        <w:ind w:firstLineChars="0"/>
        <w:rPr>
          <w:sz w:val="24"/>
        </w:rPr>
      </w:pPr>
      <w:r>
        <w:rPr>
          <w:rFonts w:hint="eastAsia"/>
          <w:sz w:val="24"/>
        </w:rPr>
        <w:t>可根据权限勾选是否需要打印出成本金额。</w:t>
      </w:r>
    </w:p>
    <w:p>
      <w:pPr>
        <w:pStyle w:val="5"/>
        <w:spacing w:line="360" w:lineRule="auto"/>
        <w:rPr>
          <w:sz w:val="24"/>
        </w:rPr>
      </w:pPr>
      <w:bookmarkStart w:id="178" w:name="_Toc505176441"/>
      <w:r>
        <w:rPr>
          <w:rFonts w:hint="eastAsia"/>
          <w:sz w:val="24"/>
        </w:rPr>
        <w:t>5.3.3.3 报废单打印</w:t>
      </w:r>
      <w:bookmarkEnd w:id="178"/>
    </w:p>
    <w:p>
      <w:pPr>
        <w:spacing w:line="360" w:lineRule="auto"/>
        <w:ind w:firstLine="480"/>
        <w:rPr>
          <w:sz w:val="24"/>
        </w:rPr>
      </w:pPr>
      <w:r>
        <w:rPr>
          <w:rFonts w:hint="eastAsia"/>
          <w:sz w:val="24"/>
        </w:rPr>
        <w:t>打印“报废单据建立作业”生成的单据资料，作为资料审查或核准或归档。</w:t>
      </w:r>
    </w:p>
    <w:p>
      <w:pPr>
        <w:spacing w:line="360" w:lineRule="auto"/>
        <w:rPr>
          <w:sz w:val="24"/>
        </w:rPr>
      </w:pPr>
      <w:r>
        <w:drawing>
          <wp:inline distT="0" distB="0" distL="0" distR="0">
            <wp:extent cx="3949700" cy="267017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27"/>
                    <a:stretch>
                      <a:fillRect/>
                    </a:stretch>
                  </pic:blipFill>
                  <pic:spPr>
                    <a:xfrm>
                      <a:off x="0" y="0"/>
                      <a:ext cx="3955535" cy="2674106"/>
                    </a:xfrm>
                    <a:prstGeom prst="rect">
                      <a:avLst/>
                    </a:prstGeom>
                  </pic:spPr>
                </pic:pic>
              </a:graphicData>
            </a:graphic>
          </wp:inline>
        </w:drawing>
      </w:r>
    </w:p>
    <w:p>
      <w:pPr>
        <w:spacing w:line="360" w:lineRule="auto"/>
        <w:rPr>
          <w:sz w:val="24"/>
        </w:rPr>
      </w:pPr>
      <w:r>
        <w:drawing>
          <wp:inline distT="0" distB="0" distL="0" distR="0">
            <wp:extent cx="3949700" cy="2659380"/>
            <wp:effectExtent l="0" t="0" r="0" b="762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28"/>
                    <a:stretch>
                      <a:fillRect/>
                    </a:stretch>
                  </pic:blipFill>
                  <pic:spPr>
                    <a:xfrm>
                      <a:off x="0" y="0"/>
                      <a:ext cx="3953693" cy="2661878"/>
                    </a:xfrm>
                    <a:prstGeom prst="rect">
                      <a:avLst/>
                    </a:prstGeom>
                  </pic:spPr>
                </pic:pic>
              </a:graphicData>
            </a:graphic>
          </wp:inline>
        </w:drawing>
      </w:r>
    </w:p>
    <w:p>
      <w:pPr>
        <w:pStyle w:val="24"/>
        <w:numPr>
          <w:ilvl w:val="0"/>
          <w:numId w:val="126"/>
        </w:numPr>
        <w:spacing w:line="360" w:lineRule="auto"/>
        <w:ind w:firstLineChars="0"/>
        <w:rPr>
          <w:sz w:val="24"/>
        </w:rPr>
      </w:pPr>
      <w:r>
        <w:rPr>
          <w:rFonts w:hint="eastAsia"/>
          <w:sz w:val="24"/>
        </w:rPr>
        <w:t>必须选定需要打印的单别；</w:t>
      </w:r>
    </w:p>
    <w:p>
      <w:pPr>
        <w:pStyle w:val="24"/>
        <w:numPr>
          <w:ilvl w:val="0"/>
          <w:numId w:val="126"/>
        </w:numPr>
        <w:spacing w:line="360" w:lineRule="auto"/>
        <w:ind w:firstLineChars="0"/>
        <w:rPr>
          <w:sz w:val="24"/>
        </w:rPr>
      </w:pPr>
      <w:r>
        <w:rPr>
          <w:rFonts w:hint="eastAsia"/>
          <w:sz w:val="24"/>
        </w:rPr>
        <w:t>可选定单号、确认日期、单据日期的范围进行筛选打印；</w:t>
      </w:r>
    </w:p>
    <w:p>
      <w:pPr>
        <w:pStyle w:val="24"/>
        <w:numPr>
          <w:ilvl w:val="0"/>
          <w:numId w:val="126"/>
        </w:numPr>
        <w:spacing w:line="360" w:lineRule="auto"/>
        <w:ind w:firstLineChars="0"/>
        <w:rPr>
          <w:sz w:val="24"/>
        </w:rPr>
      </w:pPr>
      <w:r>
        <w:rPr>
          <w:rFonts w:hint="eastAsia"/>
          <w:sz w:val="24"/>
        </w:rPr>
        <w:t>在“进阶选项”页签中，可选择确认状态或打印状态进行筛选打印；</w:t>
      </w:r>
    </w:p>
    <w:p>
      <w:pPr>
        <w:pStyle w:val="24"/>
        <w:numPr>
          <w:ilvl w:val="0"/>
          <w:numId w:val="126"/>
        </w:numPr>
        <w:spacing w:line="360" w:lineRule="auto"/>
        <w:ind w:firstLineChars="0"/>
        <w:rPr>
          <w:sz w:val="24"/>
        </w:rPr>
      </w:pPr>
      <w:r>
        <w:rPr>
          <w:rFonts w:hint="eastAsia"/>
          <w:sz w:val="24"/>
        </w:rPr>
        <w:t>可根据权限勾选是否需要打印出成本金额。</w:t>
      </w:r>
    </w:p>
    <w:p>
      <w:pPr>
        <w:pStyle w:val="5"/>
        <w:spacing w:line="360" w:lineRule="auto"/>
        <w:rPr>
          <w:sz w:val="24"/>
        </w:rPr>
      </w:pPr>
      <w:bookmarkStart w:id="179" w:name="_Toc505176442"/>
      <w:r>
        <w:rPr>
          <w:rFonts w:hint="eastAsia"/>
          <w:sz w:val="24"/>
        </w:rPr>
        <w:t>5.3.3.4 销毁单打印</w:t>
      </w:r>
      <w:bookmarkEnd w:id="179"/>
    </w:p>
    <w:p>
      <w:pPr>
        <w:spacing w:line="360" w:lineRule="auto"/>
        <w:rPr>
          <w:sz w:val="24"/>
        </w:rPr>
      </w:pPr>
      <w:r>
        <w:rPr>
          <w:rFonts w:hint="eastAsia"/>
          <w:sz w:val="24"/>
        </w:rPr>
        <w:t xml:space="preserve">    打印“销毁单据建立作业”生成的单据资料，作为资料审查或核准或归档。</w:t>
      </w:r>
    </w:p>
    <w:p>
      <w:pPr>
        <w:spacing w:line="360" w:lineRule="auto"/>
      </w:pPr>
      <w:r>
        <w:drawing>
          <wp:inline distT="0" distB="0" distL="0" distR="0">
            <wp:extent cx="3797935" cy="2567305"/>
            <wp:effectExtent l="0" t="0" r="0" b="444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29"/>
                    <a:stretch>
                      <a:fillRect/>
                    </a:stretch>
                  </pic:blipFill>
                  <pic:spPr>
                    <a:xfrm>
                      <a:off x="0" y="0"/>
                      <a:ext cx="3801403" cy="2569906"/>
                    </a:xfrm>
                    <a:prstGeom prst="rect">
                      <a:avLst/>
                    </a:prstGeom>
                  </pic:spPr>
                </pic:pic>
              </a:graphicData>
            </a:graphic>
          </wp:inline>
        </w:drawing>
      </w:r>
    </w:p>
    <w:p>
      <w:pPr>
        <w:spacing w:line="360" w:lineRule="auto"/>
      </w:pPr>
      <w:r>
        <w:drawing>
          <wp:inline distT="0" distB="0" distL="0" distR="0">
            <wp:extent cx="3796030" cy="259334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30"/>
                    <a:stretch>
                      <a:fillRect/>
                    </a:stretch>
                  </pic:blipFill>
                  <pic:spPr>
                    <a:xfrm>
                      <a:off x="0" y="0"/>
                      <a:ext cx="3796626" cy="2593921"/>
                    </a:xfrm>
                    <a:prstGeom prst="rect">
                      <a:avLst/>
                    </a:prstGeom>
                  </pic:spPr>
                </pic:pic>
              </a:graphicData>
            </a:graphic>
          </wp:inline>
        </w:drawing>
      </w:r>
    </w:p>
    <w:p>
      <w:pPr>
        <w:pStyle w:val="24"/>
        <w:numPr>
          <w:ilvl w:val="0"/>
          <w:numId w:val="127"/>
        </w:numPr>
        <w:spacing w:line="360" w:lineRule="auto"/>
        <w:ind w:firstLineChars="0"/>
        <w:rPr>
          <w:sz w:val="24"/>
        </w:rPr>
      </w:pPr>
      <w:r>
        <w:rPr>
          <w:rFonts w:hint="eastAsia"/>
          <w:sz w:val="24"/>
        </w:rPr>
        <w:t>必须选定需要打印的单别；</w:t>
      </w:r>
    </w:p>
    <w:p>
      <w:pPr>
        <w:pStyle w:val="24"/>
        <w:numPr>
          <w:ilvl w:val="0"/>
          <w:numId w:val="127"/>
        </w:numPr>
        <w:spacing w:line="360" w:lineRule="auto"/>
        <w:ind w:firstLineChars="0"/>
        <w:rPr>
          <w:sz w:val="24"/>
        </w:rPr>
      </w:pPr>
      <w:r>
        <w:rPr>
          <w:rFonts w:hint="eastAsia"/>
          <w:sz w:val="24"/>
        </w:rPr>
        <w:t>可选定单号、确认日期、单据日期的范围进行筛选打印；</w:t>
      </w:r>
    </w:p>
    <w:p>
      <w:pPr>
        <w:pStyle w:val="24"/>
        <w:numPr>
          <w:ilvl w:val="0"/>
          <w:numId w:val="127"/>
        </w:numPr>
        <w:spacing w:line="360" w:lineRule="auto"/>
        <w:ind w:firstLineChars="0"/>
        <w:rPr>
          <w:sz w:val="24"/>
        </w:rPr>
      </w:pPr>
      <w:r>
        <w:rPr>
          <w:rFonts w:hint="eastAsia"/>
          <w:sz w:val="24"/>
        </w:rPr>
        <w:t>在“进阶选项”页签中，可选择确认状态或打印状态进行筛选打印；</w:t>
      </w:r>
    </w:p>
    <w:p>
      <w:pPr>
        <w:pStyle w:val="24"/>
        <w:numPr>
          <w:ilvl w:val="0"/>
          <w:numId w:val="127"/>
        </w:numPr>
        <w:spacing w:line="360" w:lineRule="auto"/>
        <w:ind w:firstLineChars="0"/>
        <w:rPr>
          <w:sz w:val="24"/>
        </w:rPr>
      </w:pPr>
      <w:r>
        <w:rPr>
          <w:rFonts w:hint="eastAsia"/>
          <w:sz w:val="24"/>
        </w:rPr>
        <w:t>可根据权限勾选是否需要打印出成本金额。</w:t>
      </w:r>
    </w:p>
    <w:p>
      <w:pPr>
        <w:pStyle w:val="5"/>
        <w:spacing w:line="360" w:lineRule="auto"/>
        <w:rPr>
          <w:sz w:val="24"/>
        </w:rPr>
      </w:pPr>
      <w:bookmarkStart w:id="180" w:name="_Toc505176443"/>
      <w:r>
        <w:rPr>
          <w:rFonts w:hint="eastAsia"/>
          <w:sz w:val="24"/>
        </w:rPr>
        <w:t>5.3.3.5 成本开账/调整单打印</w:t>
      </w:r>
      <w:bookmarkEnd w:id="180"/>
    </w:p>
    <w:p>
      <w:pPr>
        <w:spacing w:line="360" w:lineRule="auto"/>
        <w:ind w:firstLine="480"/>
        <w:rPr>
          <w:sz w:val="24"/>
        </w:rPr>
      </w:pPr>
      <w:r>
        <w:rPr>
          <w:rFonts w:hint="eastAsia"/>
          <w:sz w:val="24"/>
        </w:rPr>
        <w:t>打印“成本开账/调整单建立作业”生成的单据资料，作为资料审查或核准或归档。</w:t>
      </w:r>
    </w:p>
    <w:p>
      <w:pPr>
        <w:spacing w:line="360" w:lineRule="auto"/>
        <w:rPr>
          <w:sz w:val="24"/>
        </w:rPr>
      </w:pPr>
      <w:r>
        <w:drawing>
          <wp:inline distT="0" distB="0" distL="0" distR="0">
            <wp:extent cx="3844290" cy="2596515"/>
            <wp:effectExtent l="0" t="0" r="381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31"/>
                    <a:stretch>
                      <a:fillRect/>
                    </a:stretch>
                  </pic:blipFill>
                  <pic:spPr>
                    <a:xfrm>
                      <a:off x="0" y="0"/>
                      <a:ext cx="3844724" cy="2596968"/>
                    </a:xfrm>
                    <a:prstGeom prst="rect">
                      <a:avLst/>
                    </a:prstGeom>
                  </pic:spPr>
                </pic:pic>
              </a:graphicData>
            </a:graphic>
          </wp:inline>
        </w:drawing>
      </w:r>
    </w:p>
    <w:p>
      <w:pPr>
        <w:spacing w:line="360" w:lineRule="auto"/>
        <w:rPr>
          <w:sz w:val="24"/>
        </w:rPr>
      </w:pPr>
      <w:r>
        <w:drawing>
          <wp:inline distT="0" distB="0" distL="0" distR="0">
            <wp:extent cx="3840480" cy="2629535"/>
            <wp:effectExtent l="0" t="0" r="762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32"/>
                    <a:stretch>
                      <a:fillRect/>
                    </a:stretch>
                  </pic:blipFill>
                  <pic:spPr>
                    <a:xfrm>
                      <a:off x="0" y="0"/>
                      <a:ext cx="3845222" cy="2633354"/>
                    </a:xfrm>
                    <a:prstGeom prst="rect">
                      <a:avLst/>
                    </a:prstGeom>
                  </pic:spPr>
                </pic:pic>
              </a:graphicData>
            </a:graphic>
          </wp:inline>
        </w:drawing>
      </w:r>
    </w:p>
    <w:p>
      <w:pPr>
        <w:pStyle w:val="24"/>
        <w:numPr>
          <w:ilvl w:val="0"/>
          <w:numId w:val="128"/>
        </w:numPr>
        <w:spacing w:line="360" w:lineRule="auto"/>
        <w:ind w:firstLineChars="0"/>
        <w:rPr>
          <w:sz w:val="24"/>
        </w:rPr>
      </w:pPr>
      <w:r>
        <w:rPr>
          <w:rFonts w:hint="eastAsia"/>
          <w:sz w:val="24"/>
        </w:rPr>
        <w:t>必须选定需要打印的单别；</w:t>
      </w:r>
    </w:p>
    <w:p>
      <w:pPr>
        <w:pStyle w:val="24"/>
        <w:numPr>
          <w:ilvl w:val="0"/>
          <w:numId w:val="128"/>
        </w:numPr>
        <w:spacing w:line="360" w:lineRule="auto"/>
        <w:ind w:firstLineChars="0"/>
        <w:rPr>
          <w:sz w:val="24"/>
        </w:rPr>
      </w:pPr>
      <w:r>
        <w:rPr>
          <w:rFonts w:hint="eastAsia"/>
          <w:sz w:val="24"/>
        </w:rPr>
        <w:t>可选定单号、确认日期、单据日期的范围进行筛选打印；</w:t>
      </w:r>
    </w:p>
    <w:p>
      <w:pPr>
        <w:pStyle w:val="24"/>
        <w:numPr>
          <w:ilvl w:val="0"/>
          <w:numId w:val="128"/>
        </w:numPr>
        <w:spacing w:line="360" w:lineRule="auto"/>
        <w:ind w:firstLineChars="0"/>
        <w:rPr>
          <w:sz w:val="24"/>
        </w:rPr>
      </w:pPr>
      <w:r>
        <w:rPr>
          <w:rFonts w:hint="eastAsia"/>
          <w:sz w:val="24"/>
        </w:rPr>
        <w:t>在“进阶选项”页签中，可选择确认状态或打印状态进行筛选打印；</w:t>
      </w:r>
    </w:p>
    <w:p>
      <w:pPr>
        <w:pStyle w:val="24"/>
        <w:numPr>
          <w:ilvl w:val="0"/>
          <w:numId w:val="128"/>
        </w:numPr>
        <w:spacing w:line="360" w:lineRule="auto"/>
        <w:ind w:firstLineChars="0"/>
        <w:rPr>
          <w:sz w:val="24"/>
        </w:rPr>
      </w:pPr>
      <w:r>
        <w:rPr>
          <w:rFonts w:hint="eastAsia"/>
          <w:sz w:val="24"/>
        </w:rPr>
        <w:t>可根据权限勾选是否需要打印出成本金额。</w:t>
      </w:r>
    </w:p>
    <w:p>
      <w:pPr>
        <w:pStyle w:val="5"/>
        <w:spacing w:line="360" w:lineRule="auto"/>
        <w:rPr>
          <w:sz w:val="24"/>
        </w:rPr>
      </w:pPr>
      <w:bookmarkStart w:id="181" w:name="_Toc505176444"/>
      <w:r>
        <w:rPr>
          <w:rFonts w:hint="eastAsia"/>
          <w:sz w:val="24"/>
        </w:rPr>
        <w:t>5.3.3.6 品号变更单打印</w:t>
      </w:r>
      <w:bookmarkEnd w:id="181"/>
    </w:p>
    <w:p>
      <w:pPr>
        <w:spacing w:line="360" w:lineRule="auto"/>
        <w:ind w:firstLine="480" w:firstLineChars="200"/>
        <w:rPr>
          <w:sz w:val="24"/>
        </w:rPr>
      </w:pPr>
      <w:r>
        <w:rPr>
          <w:rFonts w:hint="eastAsia"/>
          <w:sz w:val="24"/>
        </w:rPr>
        <w:t>打印“品号变更单建立作业”生成的单据资料，作为资料审查或核准或归档。</w:t>
      </w:r>
    </w:p>
    <w:p>
      <w:pPr>
        <w:spacing w:line="360" w:lineRule="auto"/>
        <w:rPr>
          <w:sz w:val="24"/>
        </w:rPr>
      </w:pPr>
      <w:r>
        <w:drawing>
          <wp:inline distT="0" distB="0" distL="0" distR="0">
            <wp:extent cx="3950335" cy="2486660"/>
            <wp:effectExtent l="0" t="0" r="0" b="889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33"/>
                    <a:stretch>
                      <a:fillRect/>
                    </a:stretch>
                  </pic:blipFill>
                  <pic:spPr>
                    <a:xfrm>
                      <a:off x="0" y="0"/>
                      <a:ext cx="3953055" cy="2488502"/>
                    </a:xfrm>
                    <a:prstGeom prst="rect">
                      <a:avLst/>
                    </a:prstGeom>
                  </pic:spPr>
                </pic:pic>
              </a:graphicData>
            </a:graphic>
          </wp:inline>
        </w:drawing>
      </w:r>
    </w:p>
    <w:p>
      <w:pPr>
        <w:spacing w:line="360" w:lineRule="auto"/>
        <w:rPr>
          <w:sz w:val="24"/>
        </w:rPr>
      </w:pPr>
      <w:r>
        <w:drawing>
          <wp:inline distT="0" distB="0" distL="0" distR="0">
            <wp:extent cx="3947795" cy="2472055"/>
            <wp:effectExtent l="0" t="0" r="0" b="444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234"/>
                    <a:stretch>
                      <a:fillRect/>
                    </a:stretch>
                  </pic:blipFill>
                  <pic:spPr>
                    <a:xfrm>
                      <a:off x="0" y="0"/>
                      <a:ext cx="3954729" cy="2476741"/>
                    </a:xfrm>
                    <a:prstGeom prst="rect">
                      <a:avLst/>
                    </a:prstGeom>
                  </pic:spPr>
                </pic:pic>
              </a:graphicData>
            </a:graphic>
          </wp:inline>
        </w:drawing>
      </w:r>
    </w:p>
    <w:p>
      <w:pPr>
        <w:pStyle w:val="24"/>
        <w:numPr>
          <w:ilvl w:val="0"/>
          <w:numId w:val="129"/>
        </w:numPr>
        <w:spacing w:line="360" w:lineRule="auto"/>
        <w:ind w:firstLineChars="0"/>
        <w:rPr>
          <w:sz w:val="24"/>
        </w:rPr>
      </w:pPr>
      <w:r>
        <w:rPr>
          <w:rFonts w:hint="eastAsia"/>
          <w:sz w:val="24"/>
        </w:rPr>
        <w:t>必须选定需要打印的单别；</w:t>
      </w:r>
    </w:p>
    <w:p>
      <w:pPr>
        <w:pStyle w:val="24"/>
        <w:numPr>
          <w:ilvl w:val="0"/>
          <w:numId w:val="129"/>
        </w:numPr>
        <w:spacing w:line="360" w:lineRule="auto"/>
        <w:ind w:firstLineChars="0"/>
        <w:rPr>
          <w:sz w:val="24"/>
        </w:rPr>
      </w:pPr>
      <w:r>
        <w:rPr>
          <w:rFonts w:hint="eastAsia"/>
          <w:sz w:val="24"/>
        </w:rPr>
        <w:t>可选定单号、确认日期、单据日期的范围进行筛选打印；</w:t>
      </w:r>
    </w:p>
    <w:p>
      <w:pPr>
        <w:pStyle w:val="24"/>
        <w:numPr>
          <w:ilvl w:val="0"/>
          <w:numId w:val="129"/>
        </w:numPr>
        <w:spacing w:line="360" w:lineRule="auto"/>
        <w:ind w:firstLineChars="0"/>
        <w:rPr>
          <w:sz w:val="24"/>
        </w:rPr>
      </w:pPr>
      <w:r>
        <w:rPr>
          <w:rFonts w:hint="eastAsia"/>
          <w:sz w:val="24"/>
        </w:rPr>
        <w:t>在“进阶选项”页签中，可选择确认状态或打印状态进行筛选打印；</w:t>
      </w:r>
    </w:p>
    <w:p>
      <w:pPr>
        <w:pStyle w:val="24"/>
        <w:numPr>
          <w:ilvl w:val="0"/>
          <w:numId w:val="129"/>
        </w:numPr>
        <w:spacing w:line="360" w:lineRule="auto"/>
        <w:ind w:firstLineChars="0"/>
        <w:rPr>
          <w:sz w:val="24"/>
        </w:rPr>
      </w:pPr>
      <w:r>
        <w:rPr>
          <w:rFonts w:hint="eastAsia"/>
          <w:sz w:val="24"/>
        </w:rPr>
        <w:t>可根据权限勾选是否需要打印出成本金额。</w:t>
      </w:r>
    </w:p>
    <w:p>
      <w:pPr>
        <w:pStyle w:val="4"/>
        <w:spacing w:line="360" w:lineRule="auto"/>
        <w:rPr>
          <w:sz w:val="28"/>
        </w:rPr>
      </w:pPr>
      <w:bookmarkStart w:id="182" w:name="_Toc505176445"/>
      <w:r>
        <w:rPr>
          <w:rFonts w:hint="eastAsia"/>
          <w:sz w:val="28"/>
        </w:rPr>
        <w:t>5.3.4 清单与明细表</w:t>
      </w:r>
      <w:bookmarkEnd w:id="182"/>
    </w:p>
    <w:p>
      <w:pPr>
        <w:pStyle w:val="5"/>
        <w:spacing w:line="360" w:lineRule="auto"/>
        <w:rPr>
          <w:sz w:val="24"/>
        </w:rPr>
      </w:pPr>
      <w:bookmarkStart w:id="183" w:name="_Toc505176446"/>
      <w:r>
        <w:rPr>
          <w:rFonts w:hint="eastAsia"/>
          <w:sz w:val="24"/>
        </w:rPr>
        <w:t>5.3.4.1 品号类别明细表</w:t>
      </w:r>
      <w:bookmarkEnd w:id="183"/>
    </w:p>
    <w:p>
      <w:pPr>
        <w:spacing w:line="360" w:lineRule="auto"/>
        <w:ind w:firstLine="480"/>
        <w:rPr>
          <w:sz w:val="24"/>
        </w:rPr>
      </w:pPr>
      <w:r>
        <w:rPr>
          <w:rFonts w:hint="eastAsia"/>
          <w:sz w:val="24"/>
        </w:rPr>
        <w:t>按照不同的分类方式，生成对应的品号类别明细表。</w:t>
      </w:r>
    </w:p>
    <w:p>
      <w:pPr>
        <w:spacing w:line="360" w:lineRule="auto"/>
        <w:rPr>
          <w:sz w:val="24"/>
        </w:rPr>
      </w:pPr>
    </w:p>
    <w:p>
      <w:pPr>
        <w:spacing w:line="360" w:lineRule="auto"/>
        <w:rPr>
          <w:sz w:val="24"/>
        </w:rPr>
      </w:pPr>
      <w:r>
        <w:drawing>
          <wp:inline distT="0" distB="0" distL="0" distR="0">
            <wp:extent cx="2794000" cy="2145030"/>
            <wp:effectExtent l="0" t="0" r="6350" b="762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235"/>
                    <a:stretch>
                      <a:fillRect/>
                    </a:stretch>
                  </pic:blipFill>
                  <pic:spPr>
                    <a:xfrm>
                      <a:off x="0" y="0"/>
                      <a:ext cx="2796957" cy="2147297"/>
                    </a:xfrm>
                    <a:prstGeom prst="rect">
                      <a:avLst/>
                    </a:prstGeom>
                  </pic:spPr>
                </pic:pic>
              </a:graphicData>
            </a:graphic>
          </wp:inline>
        </w:drawing>
      </w:r>
    </w:p>
    <w:p>
      <w:pPr>
        <w:pStyle w:val="5"/>
        <w:spacing w:line="360" w:lineRule="auto"/>
        <w:rPr>
          <w:sz w:val="24"/>
        </w:rPr>
      </w:pPr>
      <w:bookmarkStart w:id="184" w:name="_Toc505176447"/>
      <w:r>
        <w:rPr>
          <w:rFonts w:hint="eastAsia"/>
          <w:sz w:val="24"/>
        </w:rPr>
        <w:t>5.3.4.2 品号品名对照表</w:t>
      </w:r>
      <w:bookmarkEnd w:id="184"/>
    </w:p>
    <w:p>
      <w:pPr>
        <w:spacing w:line="360" w:lineRule="auto"/>
        <w:ind w:firstLine="480" w:firstLineChars="200"/>
        <w:rPr>
          <w:sz w:val="24"/>
        </w:rPr>
      </w:pPr>
      <w:r>
        <w:rPr>
          <w:rFonts w:hint="eastAsia"/>
          <w:sz w:val="24"/>
        </w:rPr>
        <w:t>由“品号资料建立作业”中，将符合筛选条件的资料生成对照表。</w:t>
      </w:r>
    </w:p>
    <w:p>
      <w:pPr>
        <w:spacing w:line="360" w:lineRule="auto"/>
        <w:rPr>
          <w:sz w:val="24"/>
        </w:rPr>
      </w:pPr>
      <w:r>
        <w:drawing>
          <wp:inline distT="0" distB="0" distL="0" distR="0">
            <wp:extent cx="3388360" cy="2955290"/>
            <wp:effectExtent l="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236"/>
                    <a:stretch>
                      <a:fillRect/>
                    </a:stretch>
                  </pic:blipFill>
                  <pic:spPr>
                    <a:xfrm>
                      <a:off x="0" y="0"/>
                      <a:ext cx="3396477" cy="2961889"/>
                    </a:xfrm>
                    <a:prstGeom prst="rect">
                      <a:avLst/>
                    </a:prstGeom>
                  </pic:spPr>
                </pic:pic>
              </a:graphicData>
            </a:graphic>
          </wp:inline>
        </w:drawing>
      </w:r>
    </w:p>
    <w:p>
      <w:pPr>
        <w:spacing w:line="360" w:lineRule="auto"/>
        <w:rPr>
          <w:sz w:val="24"/>
        </w:rPr>
      </w:pPr>
      <w:r>
        <w:drawing>
          <wp:inline distT="0" distB="0" distL="0" distR="0">
            <wp:extent cx="3394075" cy="221869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37"/>
                    <a:stretch>
                      <a:fillRect/>
                    </a:stretch>
                  </pic:blipFill>
                  <pic:spPr>
                    <a:xfrm>
                      <a:off x="0" y="0"/>
                      <a:ext cx="3396815" cy="2220487"/>
                    </a:xfrm>
                    <a:prstGeom prst="rect">
                      <a:avLst/>
                    </a:prstGeom>
                  </pic:spPr>
                </pic:pic>
              </a:graphicData>
            </a:graphic>
          </wp:inline>
        </w:drawing>
      </w:r>
    </w:p>
    <w:p>
      <w:pPr>
        <w:pStyle w:val="5"/>
        <w:spacing w:line="360" w:lineRule="auto"/>
        <w:rPr>
          <w:sz w:val="24"/>
        </w:rPr>
      </w:pPr>
      <w:bookmarkStart w:id="185" w:name="_Toc505176448"/>
      <w:r>
        <w:rPr>
          <w:rFonts w:hint="eastAsia"/>
          <w:sz w:val="24"/>
        </w:rPr>
        <w:t>5.3.4.3 品号基本资料清单</w:t>
      </w:r>
      <w:bookmarkEnd w:id="185"/>
    </w:p>
    <w:p>
      <w:pPr>
        <w:spacing w:line="360" w:lineRule="auto"/>
        <w:rPr>
          <w:sz w:val="24"/>
        </w:rPr>
      </w:pPr>
      <w:r>
        <w:rPr>
          <w:rFonts w:hint="eastAsia"/>
          <w:sz w:val="24"/>
        </w:rPr>
        <w:t xml:space="preserve">    将“品号资料建立作业”中，符合使用者筛选资料条件的资料列印成清单。</w:t>
      </w:r>
    </w:p>
    <w:p>
      <w:pPr>
        <w:spacing w:line="360" w:lineRule="auto"/>
        <w:rPr>
          <w:sz w:val="24"/>
        </w:rPr>
      </w:pPr>
      <w:r>
        <w:drawing>
          <wp:inline distT="0" distB="0" distL="0" distR="0">
            <wp:extent cx="4008120" cy="291782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38"/>
                    <a:stretch>
                      <a:fillRect/>
                    </a:stretch>
                  </pic:blipFill>
                  <pic:spPr>
                    <a:xfrm>
                      <a:off x="0" y="0"/>
                      <a:ext cx="4008769" cy="2917957"/>
                    </a:xfrm>
                    <a:prstGeom prst="rect">
                      <a:avLst/>
                    </a:prstGeom>
                  </pic:spPr>
                </pic:pic>
              </a:graphicData>
            </a:graphic>
          </wp:inline>
        </w:drawing>
      </w:r>
    </w:p>
    <w:p>
      <w:pPr>
        <w:spacing w:line="360" w:lineRule="auto"/>
        <w:rPr>
          <w:sz w:val="24"/>
        </w:rPr>
      </w:pPr>
      <w:r>
        <w:drawing>
          <wp:inline distT="0" distB="0" distL="0" distR="0">
            <wp:extent cx="4008120" cy="1839595"/>
            <wp:effectExtent l="0" t="0" r="0" b="825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39"/>
                    <a:stretch>
                      <a:fillRect/>
                    </a:stretch>
                  </pic:blipFill>
                  <pic:spPr>
                    <a:xfrm>
                      <a:off x="0" y="0"/>
                      <a:ext cx="4008769" cy="1840137"/>
                    </a:xfrm>
                    <a:prstGeom prst="rect">
                      <a:avLst/>
                    </a:prstGeom>
                  </pic:spPr>
                </pic:pic>
              </a:graphicData>
            </a:graphic>
          </wp:inline>
        </w:drawing>
      </w:r>
    </w:p>
    <w:p>
      <w:pPr>
        <w:pStyle w:val="5"/>
        <w:spacing w:line="360" w:lineRule="auto"/>
        <w:rPr>
          <w:sz w:val="24"/>
        </w:rPr>
      </w:pPr>
      <w:bookmarkStart w:id="186" w:name="_Toc505176449"/>
      <w:r>
        <w:rPr>
          <w:rFonts w:hint="eastAsia"/>
          <w:sz w:val="24"/>
        </w:rPr>
        <w:t>5.3.4.4 品号库别资料清单</w:t>
      </w:r>
      <w:bookmarkEnd w:id="186"/>
    </w:p>
    <w:p>
      <w:pPr>
        <w:spacing w:line="360" w:lineRule="auto"/>
        <w:rPr>
          <w:sz w:val="24"/>
        </w:rPr>
      </w:pPr>
      <w:r>
        <w:rPr>
          <w:rFonts w:hint="eastAsia"/>
          <w:sz w:val="24"/>
        </w:rPr>
        <w:t xml:space="preserve">    将“品号资料建立作业”中的库别信息，符合使用者筛选资料条件的资料列印成清单。</w:t>
      </w:r>
    </w:p>
    <w:p>
      <w:pPr>
        <w:spacing w:line="360" w:lineRule="auto"/>
        <w:rPr>
          <w:sz w:val="24"/>
        </w:rPr>
      </w:pPr>
      <w:r>
        <w:drawing>
          <wp:inline distT="0" distB="0" distL="0" distR="0">
            <wp:extent cx="3847465" cy="2906395"/>
            <wp:effectExtent l="0" t="0" r="635" b="825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40"/>
                    <a:stretch>
                      <a:fillRect/>
                    </a:stretch>
                  </pic:blipFill>
                  <pic:spPr>
                    <a:xfrm>
                      <a:off x="0" y="0"/>
                      <a:ext cx="3847832" cy="2906805"/>
                    </a:xfrm>
                    <a:prstGeom prst="rect">
                      <a:avLst/>
                    </a:prstGeom>
                  </pic:spPr>
                </pic:pic>
              </a:graphicData>
            </a:graphic>
          </wp:inline>
        </w:drawing>
      </w:r>
    </w:p>
    <w:p>
      <w:pPr>
        <w:spacing w:line="360" w:lineRule="auto"/>
        <w:rPr>
          <w:sz w:val="24"/>
        </w:rPr>
      </w:pPr>
      <w:r>
        <w:drawing>
          <wp:inline distT="0" distB="0" distL="0" distR="0">
            <wp:extent cx="3847465" cy="1324610"/>
            <wp:effectExtent l="0" t="0" r="635" b="889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241"/>
                    <a:stretch>
                      <a:fillRect/>
                    </a:stretch>
                  </pic:blipFill>
                  <pic:spPr>
                    <a:xfrm>
                      <a:off x="0" y="0"/>
                      <a:ext cx="3851882" cy="1326313"/>
                    </a:xfrm>
                    <a:prstGeom prst="rect">
                      <a:avLst/>
                    </a:prstGeom>
                  </pic:spPr>
                </pic:pic>
              </a:graphicData>
            </a:graphic>
          </wp:inline>
        </w:drawing>
      </w:r>
    </w:p>
    <w:p>
      <w:pPr>
        <w:pStyle w:val="5"/>
        <w:spacing w:line="360" w:lineRule="auto"/>
        <w:rPr>
          <w:sz w:val="24"/>
        </w:rPr>
      </w:pPr>
      <w:bookmarkStart w:id="187" w:name="_Toc505176450"/>
      <w:r>
        <w:rPr>
          <w:rFonts w:hint="eastAsia"/>
          <w:sz w:val="24"/>
        </w:rPr>
        <w:t>5.3.4.5 品号换算单位资料清单</w:t>
      </w:r>
      <w:bookmarkEnd w:id="187"/>
    </w:p>
    <w:p>
      <w:pPr>
        <w:spacing w:line="360" w:lineRule="auto"/>
        <w:rPr>
          <w:sz w:val="24"/>
        </w:rPr>
      </w:pPr>
      <w:r>
        <w:rPr>
          <w:rFonts w:hint="eastAsia"/>
          <w:sz w:val="24"/>
        </w:rPr>
        <w:t xml:space="preserve">    将“品号资料建立作业”中的单位换算信息，符合使用者筛选资料条件的资料列印成清单。</w:t>
      </w:r>
    </w:p>
    <w:p>
      <w:pPr>
        <w:spacing w:line="360" w:lineRule="auto"/>
        <w:rPr>
          <w:sz w:val="24"/>
        </w:rPr>
      </w:pPr>
      <w:r>
        <w:drawing>
          <wp:inline distT="0" distB="0" distL="0" distR="0">
            <wp:extent cx="3904615" cy="2961640"/>
            <wp:effectExtent l="0" t="0" r="63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42"/>
                    <a:stretch>
                      <a:fillRect/>
                    </a:stretch>
                  </pic:blipFill>
                  <pic:spPr>
                    <a:xfrm>
                      <a:off x="0" y="0"/>
                      <a:ext cx="3904762" cy="2961905"/>
                    </a:xfrm>
                    <a:prstGeom prst="rect">
                      <a:avLst/>
                    </a:prstGeom>
                  </pic:spPr>
                </pic:pic>
              </a:graphicData>
            </a:graphic>
          </wp:inline>
        </w:drawing>
      </w:r>
    </w:p>
    <w:p>
      <w:pPr>
        <w:pStyle w:val="5"/>
        <w:spacing w:line="360" w:lineRule="auto"/>
        <w:rPr>
          <w:sz w:val="24"/>
        </w:rPr>
      </w:pPr>
      <w:bookmarkStart w:id="188" w:name="_Toc505176451"/>
      <w:r>
        <w:rPr>
          <w:rFonts w:hint="eastAsia"/>
          <w:sz w:val="24"/>
        </w:rPr>
        <w:t>5.3.4.6 品号成本价格清单</w:t>
      </w:r>
      <w:bookmarkEnd w:id="188"/>
    </w:p>
    <w:p>
      <w:pPr>
        <w:spacing w:line="360" w:lineRule="auto"/>
        <w:ind w:firstLine="480"/>
        <w:rPr>
          <w:sz w:val="24"/>
        </w:rPr>
      </w:pPr>
      <w:r>
        <w:rPr>
          <w:rFonts w:hint="eastAsia"/>
          <w:sz w:val="24"/>
        </w:rPr>
        <w:t>将“品号资料建立作业”中的成本信息，符合使用者筛选资料条件的资料列印成清单。</w:t>
      </w:r>
    </w:p>
    <w:p>
      <w:pPr>
        <w:spacing w:line="360" w:lineRule="auto"/>
        <w:rPr>
          <w:sz w:val="24"/>
        </w:rPr>
      </w:pPr>
      <w:r>
        <w:drawing>
          <wp:inline distT="0" distB="0" distL="0" distR="0">
            <wp:extent cx="2991485" cy="3312795"/>
            <wp:effectExtent l="0" t="0" r="0" b="190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43"/>
                    <a:stretch>
                      <a:fillRect/>
                    </a:stretch>
                  </pic:blipFill>
                  <pic:spPr>
                    <a:xfrm>
                      <a:off x="0" y="0"/>
                      <a:ext cx="2992282" cy="3313405"/>
                    </a:xfrm>
                    <a:prstGeom prst="rect">
                      <a:avLst/>
                    </a:prstGeom>
                  </pic:spPr>
                </pic:pic>
              </a:graphicData>
            </a:graphic>
          </wp:inline>
        </w:drawing>
      </w:r>
    </w:p>
    <w:p>
      <w:pPr>
        <w:spacing w:line="360" w:lineRule="auto"/>
        <w:rPr>
          <w:sz w:val="24"/>
        </w:rPr>
      </w:pPr>
      <w:r>
        <w:drawing>
          <wp:inline distT="0" distB="0" distL="0" distR="0">
            <wp:extent cx="2955290" cy="198183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244"/>
                    <a:stretch>
                      <a:fillRect/>
                    </a:stretch>
                  </pic:blipFill>
                  <pic:spPr>
                    <a:xfrm>
                      <a:off x="0" y="0"/>
                      <a:ext cx="2959008" cy="1984789"/>
                    </a:xfrm>
                    <a:prstGeom prst="rect">
                      <a:avLst/>
                    </a:prstGeom>
                  </pic:spPr>
                </pic:pic>
              </a:graphicData>
            </a:graphic>
          </wp:inline>
        </w:drawing>
      </w:r>
    </w:p>
    <w:p>
      <w:pPr>
        <w:pStyle w:val="5"/>
        <w:spacing w:line="360" w:lineRule="auto"/>
        <w:rPr>
          <w:sz w:val="24"/>
        </w:rPr>
      </w:pPr>
      <w:bookmarkStart w:id="189" w:name="_Toc505176452"/>
      <w:r>
        <w:rPr>
          <w:rFonts w:hint="eastAsia"/>
          <w:sz w:val="24"/>
        </w:rPr>
        <w:t>5.3.4.7 库存单据性质清单</w:t>
      </w:r>
      <w:bookmarkEnd w:id="189"/>
    </w:p>
    <w:p>
      <w:pPr>
        <w:spacing w:line="360" w:lineRule="auto"/>
        <w:ind w:firstLine="480"/>
        <w:rPr>
          <w:sz w:val="24"/>
        </w:rPr>
      </w:pPr>
      <w:r>
        <w:rPr>
          <w:rFonts w:hint="eastAsia"/>
          <w:sz w:val="24"/>
        </w:rPr>
        <w:t>列印库存系统的单别以及设定的参数值。</w:t>
      </w:r>
    </w:p>
    <w:p>
      <w:pPr>
        <w:spacing w:line="360" w:lineRule="auto"/>
        <w:rPr>
          <w:sz w:val="24"/>
        </w:rPr>
      </w:pPr>
      <w:r>
        <w:drawing>
          <wp:inline distT="0" distB="0" distL="0" distR="0">
            <wp:extent cx="3255010" cy="2305685"/>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245"/>
                    <a:stretch>
                      <a:fillRect/>
                    </a:stretch>
                  </pic:blipFill>
                  <pic:spPr>
                    <a:xfrm>
                      <a:off x="0" y="0"/>
                      <a:ext cx="3257472" cy="2307375"/>
                    </a:xfrm>
                    <a:prstGeom prst="rect">
                      <a:avLst/>
                    </a:prstGeom>
                  </pic:spPr>
                </pic:pic>
              </a:graphicData>
            </a:graphic>
          </wp:inline>
        </w:drawing>
      </w:r>
    </w:p>
    <w:p>
      <w:pPr>
        <w:pStyle w:val="5"/>
        <w:spacing w:line="360" w:lineRule="auto"/>
        <w:rPr>
          <w:sz w:val="24"/>
        </w:rPr>
      </w:pPr>
      <w:bookmarkStart w:id="190" w:name="_Toc505176453"/>
      <w:r>
        <w:rPr>
          <w:rFonts w:hint="eastAsia"/>
          <w:sz w:val="24"/>
        </w:rPr>
        <w:t>5.3.4.8 库存异动单据明细表</w:t>
      </w:r>
      <w:bookmarkEnd w:id="190"/>
    </w:p>
    <w:p>
      <w:pPr>
        <w:spacing w:line="360" w:lineRule="auto"/>
        <w:ind w:firstLine="480"/>
        <w:rPr>
          <w:sz w:val="24"/>
        </w:rPr>
      </w:pPr>
      <w:r>
        <w:rPr>
          <w:rFonts w:hint="eastAsia"/>
          <w:sz w:val="24"/>
        </w:rPr>
        <w:t>将“异动单据建立作业”的原始资料以序时方式印成书面资料，作为资料检核的依据。</w:t>
      </w:r>
    </w:p>
    <w:p>
      <w:pPr>
        <w:spacing w:line="360" w:lineRule="auto"/>
        <w:rPr>
          <w:sz w:val="24"/>
        </w:rPr>
      </w:pPr>
      <w:r>
        <w:drawing>
          <wp:inline distT="0" distB="0" distL="0" distR="0">
            <wp:extent cx="3218180" cy="2987675"/>
            <wp:effectExtent l="0" t="0" r="1270" b="317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246"/>
                    <a:stretch>
                      <a:fillRect/>
                    </a:stretch>
                  </pic:blipFill>
                  <pic:spPr>
                    <a:xfrm>
                      <a:off x="0" y="0"/>
                      <a:ext cx="3217804" cy="2987093"/>
                    </a:xfrm>
                    <a:prstGeom prst="rect">
                      <a:avLst/>
                    </a:prstGeom>
                  </pic:spPr>
                </pic:pic>
              </a:graphicData>
            </a:graphic>
          </wp:inline>
        </w:drawing>
      </w:r>
    </w:p>
    <w:p>
      <w:pPr>
        <w:spacing w:line="360" w:lineRule="auto"/>
        <w:rPr>
          <w:sz w:val="24"/>
        </w:rPr>
      </w:pPr>
      <w:r>
        <w:drawing>
          <wp:inline distT="0" distB="0" distL="0" distR="0">
            <wp:extent cx="3255010" cy="1621155"/>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247"/>
                    <a:stretch>
                      <a:fillRect/>
                    </a:stretch>
                  </pic:blipFill>
                  <pic:spPr>
                    <a:xfrm>
                      <a:off x="0" y="0"/>
                      <a:ext cx="3255348" cy="1621533"/>
                    </a:xfrm>
                    <a:prstGeom prst="rect">
                      <a:avLst/>
                    </a:prstGeom>
                  </pic:spPr>
                </pic:pic>
              </a:graphicData>
            </a:graphic>
          </wp:inline>
        </w:drawing>
      </w:r>
    </w:p>
    <w:p>
      <w:pPr>
        <w:pStyle w:val="5"/>
        <w:spacing w:line="360" w:lineRule="auto"/>
        <w:rPr>
          <w:sz w:val="24"/>
        </w:rPr>
      </w:pPr>
      <w:bookmarkStart w:id="191" w:name="_Toc505176454"/>
      <w:r>
        <w:rPr>
          <w:rFonts w:hint="eastAsia"/>
          <w:sz w:val="24"/>
        </w:rPr>
        <w:t>5.3.4.9 转拨单明细表</w:t>
      </w:r>
      <w:bookmarkEnd w:id="191"/>
    </w:p>
    <w:p>
      <w:pPr>
        <w:spacing w:line="360" w:lineRule="auto"/>
        <w:rPr>
          <w:sz w:val="24"/>
        </w:rPr>
      </w:pPr>
      <w:r>
        <w:rPr>
          <w:rFonts w:hint="eastAsia"/>
          <w:sz w:val="24"/>
        </w:rPr>
        <w:t xml:space="preserve">    将“转拨单建立作业”的原始资料以时序方式印成书面资料，作为资料检核的依据。</w:t>
      </w:r>
    </w:p>
    <w:p>
      <w:pPr>
        <w:spacing w:line="360" w:lineRule="auto"/>
        <w:rPr>
          <w:sz w:val="24"/>
        </w:rPr>
      </w:pPr>
      <w:r>
        <w:drawing>
          <wp:inline distT="0" distB="0" distL="0" distR="0">
            <wp:extent cx="3610610" cy="3467100"/>
            <wp:effectExtent l="0" t="0" r="889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48"/>
                    <a:stretch>
                      <a:fillRect/>
                    </a:stretch>
                  </pic:blipFill>
                  <pic:spPr>
                    <a:xfrm>
                      <a:off x="0" y="0"/>
                      <a:ext cx="3612783" cy="3469178"/>
                    </a:xfrm>
                    <a:prstGeom prst="rect">
                      <a:avLst/>
                    </a:prstGeom>
                  </pic:spPr>
                </pic:pic>
              </a:graphicData>
            </a:graphic>
          </wp:inline>
        </w:drawing>
      </w:r>
    </w:p>
    <w:p>
      <w:pPr>
        <w:spacing w:line="360" w:lineRule="auto"/>
        <w:rPr>
          <w:sz w:val="24"/>
        </w:rPr>
      </w:pPr>
      <w:r>
        <w:drawing>
          <wp:inline distT="0" distB="0" distL="0" distR="0">
            <wp:extent cx="3585210" cy="1630680"/>
            <wp:effectExtent l="0" t="0" r="0" b="762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49"/>
                    <a:stretch>
                      <a:fillRect/>
                    </a:stretch>
                  </pic:blipFill>
                  <pic:spPr>
                    <a:xfrm>
                      <a:off x="0" y="0"/>
                      <a:ext cx="3596800" cy="1636281"/>
                    </a:xfrm>
                    <a:prstGeom prst="rect">
                      <a:avLst/>
                    </a:prstGeom>
                  </pic:spPr>
                </pic:pic>
              </a:graphicData>
            </a:graphic>
          </wp:inline>
        </w:drawing>
      </w:r>
    </w:p>
    <w:p>
      <w:pPr>
        <w:pStyle w:val="5"/>
        <w:spacing w:line="360" w:lineRule="auto"/>
        <w:rPr>
          <w:sz w:val="24"/>
        </w:rPr>
      </w:pPr>
      <w:bookmarkStart w:id="192" w:name="_Toc505176455"/>
      <w:r>
        <w:rPr>
          <w:rFonts w:hint="eastAsia"/>
          <w:sz w:val="24"/>
        </w:rPr>
        <w:t>5.3.4.10 报废单明细表</w:t>
      </w:r>
      <w:bookmarkEnd w:id="192"/>
    </w:p>
    <w:p>
      <w:pPr>
        <w:spacing w:line="360" w:lineRule="auto"/>
        <w:ind w:firstLine="480" w:firstLineChars="200"/>
        <w:rPr>
          <w:sz w:val="24"/>
        </w:rPr>
      </w:pPr>
      <w:r>
        <w:rPr>
          <w:rFonts w:hint="eastAsia"/>
          <w:sz w:val="24"/>
        </w:rPr>
        <w:t>将“报废单建立作业”的原始资料以时序方式印成书面资料，作为资料检核的依据。</w:t>
      </w:r>
    </w:p>
    <w:p>
      <w:pPr>
        <w:spacing w:line="360" w:lineRule="auto"/>
        <w:rPr>
          <w:sz w:val="24"/>
        </w:rPr>
      </w:pPr>
      <w:r>
        <w:drawing>
          <wp:inline distT="0" distB="0" distL="0" distR="0">
            <wp:extent cx="3350260" cy="3196590"/>
            <wp:effectExtent l="0" t="0" r="2540" b="381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250"/>
                    <a:stretch>
                      <a:fillRect/>
                    </a:stretch>
                  </pic:blipFill>
                  <pic:spPr>
                    <a:xfrm>
                      <a:off x="0" y="0"/>
                      <a:ext cx="3351934" cy="3198303"/>
                    </a:xfrm>
                    <a:prstGeom prst="rect">
                      <a:avLst/>
                    </a:prstGeom>
                  </pic:spPr>
                </pic:pic>
              </a:graphicData>
            </a:graphic>
          </wp:inline>
        </w:drawing>
      </w:r>
    </w:p>
    <w:p>
      <w:pPr>
        <w:spacing w:line="360" w:lineRule="auto"/>
        <w:rPr>
          <w:sz w:val="24"/>
        </w:rPr>
      </w:pPr>
      <w:r>
        <w:drawing>
          <wp:inline distT="0" distB="0" distL="0" distR="0">
            <wp:extent cx="3350260" cy="1535430"/>
            <wp:effectExtent l="0" t="0" r="2540" b="762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251"/>
                    <a:stretch>
                      <a:fillRect/>
                    </a:stretch>
                  </pic:blipFill>
                  <pic:spPr>
                    <a:xfrm>
                      <a:off x="0" y="0"/>
                      <a:ext cx="3355312" cy="1537851"/>
                    </a:xfrm>
                    <a:prstGeom prst="rect">
                      <a:avLst/>
                    </a:prstGeom>
                  </pic:spPr>
                </pic:pic>
              </a:graphicData>
            </a:graphic>
          </wp:inline>
        </w:drawing>
      </w:r>
    </w:p>
    <w:p>
      <w:pPr>
        <w:pStyle w:val="5"/>
        <w:spacing w:line="360" w:lineRule="auto"/>
        <w:rPr>
          <w:sz w:val="24"/>
        </w:rPr>
      </w:pPr>
      <w:bookmarkStart w:id="193" w:name="_Toc505176456"/>
      <w:r>
        <w:rPr>
          <w:rFonts w:hint="eastAsia"/>
          <w:sz w:val="24"/>
        </w:rPr>
        <w:t>5.3.4.11 销毁单明细表</w:t>
      </w:r>
      <w:bookmarkEnd w:id="193"/>
    </w:p>
    <w:p>
      <w:pPr>
        <w:spacing w:line="360" w:lineRule="auto"/>
        <w:ind w:firstLine="480" w:firstLineChars="200"/>
        <w:rPr>
          <w:sz w:val="24"/>
        </w:rPr>
      </w:pPr>
      <w:r>
        <w:rPr>
          <w:rFonts w:hint="eastAsia"/>
          <w:sz w:val="24"/>
        </w:rPr>
        <w:t>将“销毁单建立作业”的原始资料以时序方式印成书面资料，作为资料检核的依据。</w:t>
      </w:r>
    </w:p>
    <w:p>
      <w:pPr>
        <w:spacing w:line="360" w:lineRule="auto"/>
        <w:rPr>
          <w:sz w:val="24"/>
        </w:rPr>
      </w:pPr>
      <w:r>
        <w:drawing>
          <wp:inline distT="0" distB="0" distL="0" distR="0">
            <wp:extent cx="3167380" cy="3041650"/>
            <wp:effectExtent l="0" t="0" r="0" b="635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252"/>
                    <a:stretch>
                      <a:fillRect/>
                    </a:stretch>
                  </pic:blipFill>
                  <pic:spPr>
                    <a:xfrm>
                      <a:off x="0" y="0"/>
                      <a:ext cx="3168908" cy="3043211"/>
                    </a:xfrm>
                    <a:prstGeom prst="rect">
                      <a:avLst/>
                    </a:prstGeom>
                  </pic:spPr>
                </pic:pic>
              </a:graphicData>
            </a:graphic>
          </wp:inline>
        </w:drawing>
      </w:r>
    </w:p>
    <w:p>
      <w:pPr>
        <w:spacing w:line="360" w:lineRule="auto"/>
        <w:rPr>
          <w:sz w:val="24"/>
        </w:rPr>
      </w:pPr>
      <w:r>
        <w:drawing>
          <wp:inline distT="0" distB="0" distL="0" distR="0">
            <wp:extent cx="3211195" cy="1482090"/>
            <wp:effectExtent l="0" t="0" r="8255" b="381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53"/>
                    <a:stretch>
                      <a:fillRect/>
                    </a:stretch>
                  </pic:blipFill>
                  <pic:spPr>
                    <a:xfrm>
                      <a:off x="0" y="0"/>
                      <a:ext cx="3212522" cy="1482702"/>
                    </a:xfrm>
                    <a:prstGeom prst="rect">
                      <a:avLst/>
                    </a:prstGeom>
                  </pic:spPr>
                </pic:pic>
              </a:graphicData>
            </a:graphic>
          </wp:inline>
        </w:drawing>
      </w:r>
    </w:p>
    <w:p>
      <w:pPr>
        <w:pStyle w:val="5"/>
        <w:spacing w:line="360" w:lineRule="auto"/>
        <w:rPr>
          <w:sz w:val="24"/>
        </w:rPr>
      </w:pPr>
      <w:bookmarkStart w:id="194" w:name="_Toc505176457"/>
      <w:r>
        <w:rPr>
          <w:rFonts w:hint="eastAsia"/>
          <w:sz w:val="24"/>
        </w:rPr>
        <w:t>5.3.4.12 成本开账/调整单明细表</w:t>
      </w:r>
      <w:bookmarkEnd w:id="194"/>
    </w:p>
    <w:p>
      <w:pPr>
        <w:spacing w:line="360" w:lineRule="auto"/>
        <w:ind w:firstLine="480"/>
        <w:rPr>
          <w:sz w:val="24"/>
        </w:rPr>
      </w:pPr>
      <w:r>
        <w:rPr>
          <w:rFonts w:hint="eastAsia"/>
          <w:sz w:val="24"/>
        </w:rPr>
        <w:t>将“成本开账/调整单建立作业”的原始资料以时序方式印成书面资料，作为资料检核的依据。</w:t>
      </w:r>
    </w:p>
    <w:p>
      <w:pPr>
        <w:spacing w:line="360" w:lineRule="auto"/>
        <w:rPr>
          <w:sz w:val="24"/>
        </w:rPr>
      </w:pPr>
      <w:r>
        <w:drawing>
          <wp:inline distT="0" distB="0" distL="0" distR="0">
            <wp:extent cx="3255010" cy="299466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254"/>
                    <a:stretch>
                      <a:fillRect/>
                    </a:stretch>
                  </pic:blipFill>
                  <pic:spPr>
                    <a:xfrm>
                      <a:off x="0" y="0"/>
                      <a:ext cx="3254981" cy="2994835"/>
                    </a:xfrm>
                    <a:prstGeom prst="rect">
                      <a:avLst/>
                    </a:prstGeom>
                  </pic:spPr>
                </pic:pic>
              </a:graphicData>
            </a:graphic>
          </wp:inline>
        </w:drawing>
      </w:r>
    </w:p>
    <w:p>
      <w:pPr>
        <w:spacing w:line="360" w:lineRule="auto"/>
        <w:rPr>
          <w:sz w:val="24"/>
        </w:rPr>
      </w:pPr>
      <w:r>
        <w:drawing>
          <wp:inline distT="0" distB="0" distL="0" distR="0">
            <wp:extent cx="3255010" cy="1361440"/>
            <wp:effectExtent l="0" t="0" r="254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255"/>
                    <a:stretch>
                      <a:fillRect/>
                    </a:stretch>
                  </pic:blipFill>
                  <pic:spPr>
                    <a:xfrm>
                      <a:off x="0" y="0"/>
                      <a:ext cx="3258592" cy="1363029"/>
                    </a:xfrm>
                    <a:prstGeom prst="rect">
                      <a:avLst/>
                    </a:prstGeom>
                  </pic:spPr>
                </pic:pic>
              </a:graphicData>
            </a:graphic>
          </wp:inline>
        </w:drawing>
      </w:r>
    </w:p>
    <w:p>
      <w:pPr>
        <w:pStyle w:val="5"/>
        <w:spacing w:line="360" w:lineRule="auto"/>
        <w:rPr>
          <w:sz w:val="24"/>
        </w:rPr>
      </w:pPr>
      <w:bookmarkStart w:id="195" w:name="_Toc505176458"/>
      <w:r>
        <w:rPr>
          <w:rFonts w:hint="eastAsia"/>
          <w:sz w:val="24"/>
        </w:rPr>
        <w:t>5.3.4.13 品号变更明细表</w:t>
      </w:r>
      <w:bookmarkEnd w:id="195"/>
    </w:p>
    <w:p>
      <w:pPr>
        <w:spacing w:line="360" w:lineRule="auto"/>
        <w:ind w:firstLine="480"/>
        <w:rPr>
          <w:sz w:val="24"/>
        </w:rPr>
      </w:pPr>
      <w:r>
        <w:rPr>
          <w:rFonts w:hint="eastAsia"/>
          <w:sz w:val="24"/>
        </w:rPr>
        <w:t>将“品号变更单建立作业”的原始资料以时序方式印成书面资料，作为资料检核的依据。</w:t>
      </w:r>
    </w:p>
    <w:p>
      <w:pPr>
        <w:spacing w:line="360" w:lineRule="auto"/>
        <w:rPr>
          <w:sz w:val="24"/>
        </w:rPr>
      </w:pPr>
      <w:r>
        <w:drawing>
          <wp:inline distT="0" distB="0" distL="0" distR="0">
            <wp:extent cx="3589655" cy="316738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256"/>
                    <a:stretch>
                      <a:fillRect/>
                    </a:stretch>
                  </pic:blipFill>
                  <pic:spPr>
                    <a:xfrm>
                      <a:off x="0" y="0"/>
                      <a:ext cx="3590710" cy="3168274"/>
                    </a:xfrm>
                    <a:prstGeom prst="rect">
                      <a:avLst/>
                    </a:prstGeom>
                  </pic:spPr>
                </pic:pic>
              </a:graphicData>
            </a:graphic>
          </wp:inline>
        </w:drawing>
      </w:r>
    </w:p>
    <w:p>
      <w:pPr>
        <w:pStyle w:val="4"/>
        <w:spacing w:line="360" w:lineRule="auto"/>
        <w:rPr>
          <w:sz w:val="28"/>
        </w:rPr>
      </w:pPr>
      <w:bookmarkStart w:id="196" w:name="_Toc505176459"/>
      <w:r>
        <w:rPr>
          <w:rFonts w:hint="eastAsia"/>
          <w:sz w:val="28"/>
        </w:rPr>
        <w:t>5.3.5 报表打印</w:t>
      </w:r>
      <w:bookmarkEnd w:id="196"/>
    </w:p>
    <w:p>
      <w:pPr>
        <w:pStyle w:val="5"/>
        <w:spacing w:line="360" w:lineRule="auto"/>
        <w:rPr>
          <w:sz w:val="24"/>
        </w:rPr>
      </w:pPr>
      <w:bookmarkStart w:id="197" w:name="_Toc505176460"/>
      <w:r>
        <w:rPr>
          <w:rFonts w:hint="eastAsia"/>
          <w:sz w:val="24"/>
        </w:rPr>
        <w:t>5.3.5.1 库存异动统计表</w:t>
      </w:r>
      <w:bookmarkEnd w:id="197"/>
    </w:p>
    <w:p>
      <w:pPr>
        <w:spacing w:line="360" w:lineRule="auto"/>
        <w:ind w:firstLine="480"/>
        <w:rPr>
          <w:sz w:val="24"/>
        </w:rPr>
      </w:pPr>
      <w:r>
        <w:rPr>
          <w:rFonts w:hint="eastAsia"/>
          <w:sz w:val="24"/>
        </w:rPr>
        <w:t>以库存明细资料的单别（包含库存，订单，采购，制令系统）来统计期间内的异动品号明细或汇总，资料包含数量及金额资料。</w:t>
      </w:r>
    </w:p>
    <w:p>
      <w:pPr>
        <w:spacing w:line="360" w:lineRule="auto"/>
        <w:rPr>
          <w:sz w:val="24"/>
        </w:rPr>
      </w:pPr>
      <w:r>
        <w:drawing>
          <wp:inline distT="0" distB="0" distL="0" distR="0">
            <wp:extent cx="3708400" cy="3244215"/>
            <wp:effectExtent l="0" t="0" r="635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257"/>
                    <a:stretch>
                      <a:fillRect/>
                    </a:stretch>
                  </pic:blipFill>
                  <pic:spPr>
                    <a:xfrm>
                      <a:off x="0" y="0"/>
                      <a:ext cx="3710377" cy="3245672"/>
                    </a:xfrm>
                    <a:prstGeom prst="rect">
                      <a:avLst/>
                    </a:prstGeom>
                  </pic:spPr>
                </pic:pic>
              </a:graphicData>
            </a:graphic>
          </wp:inline>
        </w:drawing>
      </w:r>
    </w:p>
    <w:p>
      <w:pPr>
        <w:spacing w:line="360" w:lineRule="auto"/>
        <w:rPr>
          <w:sz w:val="24"/>
        </w:rPr>
      </w:pPr>
      <w:r>
        <w:drawing>
          <wp:inline distT="0" distB="0" distL="0" distR="0">
            <wp:extent cx="3657600" cy="2357120"/>
            <wp:effectExtent l="0" t="0" r="0" b="508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258"/>
                    <a:stretch>
                      <a:fillRect/>
                    </a:stretch>
                  </pic:blipFill>
                  <pic:spPr>
                    <a:xfrm>
                      <a:off x="0" y="0"/>
                      <a:ext cx="3655315" cy="2355964"/>
                    </a:xfrm>
                    <a:prstGeom prst="rect">
                      <a:avLst/>
                    </a:prstGeom>
                  </pic:spPr>
                </pic:pic>
              </a:graphicData>
            </a:graphic>
          </wp:inline>
        </w:drawing>
      </w:r>
    </w:p>
    <w:p>
      <w:pPr>
        <w:pStyle w:val="24"/>
        <w:numPr>
          <w:ilvl w:val="0"/>
          <w:numId w:val="130"/>
        </w:numPr>
        <w:spacing w:line="360" w:lineRule="auto"/>
        <w:ind w:firstLineChars="0"/>
        <w:rPr>
          <w:sz w:val="24"/>
        </w:rPr>
      </w:pPr>
      <w:r>
        <w:rPr>
          <w:rFonts w:hint="eastAsia"/>
          <w:sz w:val="24"/>
        </w:rPr>
        <w:t>选择异动单别：选择需要列出的异动单别，空白时表示所有系统的所有单据单别，包括销货单，销退单，进货单，退货单，领料单，入库单，托外进货单，托外退货单…等；</w:t>
      </w:r>
    </w:p>
    <w:p>
      <w:pPr>
        <w:pStyle w:val="24"/>
        <w:numPr>
          <w:ilvl w:val="0"/>
          <w:numId w:val="130"/>
        </w:numPr>
        <w:spacing w:line="360" w:lineRule="auto"/>
        <w:ind w:firstLineChars="0"/>
        <w:rPr>
          <w:sz w:val="24"/>
        </w:rPr>
      </w:pPr>
      <w:r>
        <w:rPr>
          <w:rFonts w:hint="eastAsia"/>
          <w:sz w:val="24"/>
        </w:rPr>
        <w:t>分类方式：可选择“共用参数设定作业”中的四种商品分类名称；</w:t>
      </w:r>
    </w:p>
    <w:p>
      <w:pPr>
        <w:pStyle w:val="5"/>
        <w:spacing w:line="360" w:lineRule="auto"/>
        <w:rPr>
          <w:sz w:val="24"/>
        </w:rPr>
      </w:pPr>
      <w:bookmarkStart w:id="198" w:name="_Toc505176461"/>
      <w:r>
        <w:rPr>
          <w:rFonts w:hint="eastAsia"/>
          <w:sz w:val="24"/>
        </w:rPr>
        <w:t>5.3.5.2 部门异动单据统计</w:t>
      </w:r>
      <w:bookmarkEnd w:id="198"/>
    </w:p>
    <w:p>
      <w:pPr>
        <w:spacing w:line="360" w:lineRule="auto"/>
        <w:ind w:firstLine="480"/>
        <w:rPr>
          <w:sz w:val="24"/>
        </w:rPr>
      </w:pPr>
      <w:r>
        <w:rPr>
          <w:rFonts w:hint="eastAsia"/>
          <w:sz w:val="24"/>
        </w:rPr>
        <w:t>以部门为单位，将符合条件的“异动单据建立作业”的资料进行统计及打印。</w:t>
      </w:r>
    </w:p>
    <w:p>
      <w:pPr>
        <w:spacing w:line="360" w:lineRule="auto"/>
        <w:rPr>
          <w:sz w:val="24"/>
        </w:rPr>
      </w:pPr>
      <w:r>
        <w:drawing>
          <wp:inline distT="0" distB="0" distL="0" distR="0">
            <wp:extent cx="3606165" cy="37922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59"/>
                    <a:stretch>
                      <a:fillRect/>
                    </a:stretch>
                  </pic:blipFill>
                  <pic:spPr>
                    <a:xfrm>
                      <a:off x="0" y="0"/>
                      <a:ext cx="3610873" cy="3796999"/>
                    </a:xfrm>
                    <a:prstGeom prst="rect">
                      <a:avLst/>
                    </a:prstGeom>
                  </pic:spPr>
                </pic:pic>
              </a:graphicData>
            </a:graphic>
          </wp:inline>
        </w:drawing>
      </w:r>
    </w:p>
    <w:p>
      <w:pPr>
        <w:spacing w:line="360" w:lineRule="auto"/>
        <w:rPr>
          <w:sz w:val="24"/>
        </w:rPr>
      </w:pPr>
      <w:r>
        <w:drawing>
          <wp:inline distT="0" distB="0" distL="0" distR="0">
            <wp:extent cx="3627755" cy="236410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260"/>
                    <a:stretch>
                      <a:fillRect/>
                    </a:stretch>
                  </pic:blipFill>
                  <pic:spPr>
                    <a:xfrm>
                      <a:off x="0" y="0"/>
                      <a:ext cx="3631125" cy="2366184"/>
                    </a:xfrm>
                    <a:prstGeom prst="rect">
                      <a:avLst/>
                    </a:prstGeom>
                  </pic:spPr>
                </pic:pic>
              </a:graphicData>
            </a:graphic>
          </wp:inline>
        </w:drawing>
      </w:r>
    </w:p>
    <w:p>
      <w:pPr>
        <w:pStyle w:val="5"/>
        <w:spacing w:line="360" w:lineRule="auto"/>
        <w:rPr>
          <w:sz w:val="24"/>
        </w:rPr>
      </w:pPr>
      <w:bookmarkStart w:id="199" w:name="_Toc505176462"/>
      <w:r>
        <w:rPr>
          <w:rFonts w:hint="eastAsia"/>
          <w:sz w:val="24"/>
        </w:rPr>
        <w:t>5.3.5.3 基本资料异常检视表</w:t>
      </w:r>
      <w:bookmarkEnd w:id="199"/>
    </w:p>
    <w:p>
      <w:pPr>
        <w:spacing w:line="360" w:lineRule="auto"/>
        <w:ind w:firstLine="480"/>
        <w:rPr>
          <w:sz w:val="24"/>
        </w:rPr>
      </w:pPr>
      <w:r>
        <w:rPr>
          <w:rFonts w:hint="eastAsia"/>
          <w:sz w:val="24"/>
        </w:rPr>
        <w:t>“品号资料建立作业”资料栏位建立的完整性检查，属於资料管理的作业。在品号资料建立中有一些栏位的资料，是关系到进销存系统，成本计算系统及生产计划系统导入成功与否的重要关键，管理者应确实了解栏位及系统的关连，藉由本表的检视，协助系统的导入，以确保上线的成功。</w:t>
      </w:r>
    </w:p>
    <w:p>
      <w:pPr>
        <w:spacing w:line="360" w:lineRule="auto"/>
        <w:rPr>
          <w:sz w:val="24"/>
        </w:rPr>
      </w:pPr>
      <w:r>
        <w:drawing>
          <wp:inline distT="0" distB="0" distL="0" distR="0">
            <wp:extent cx="3533140" cy="421513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261"/>
                    <a:stretch>
                      <a:fillRect/>
                    </a:stretch>
                  </pic:blipFill>
                  <pic:spPr>
                    <a:xfrm>
                      <a:off x="0" y="0"/>
                      <a:ext cx="3532635" cy="4214517"/>
                    </a:xfrm>
                    <a:prstGeom prst="rect">
                      <a:avLst/>
                    </a:prstGeom>
                  </pic:spPr>
                </pic:pic>
              </a:graphicData>
            </a:graphic>
          </wp:inline>
        </w:drawing>
      </w:r>
    </w:p>
    <w:p>
      <w:pPr>
        <w:pStyle w:val="24"/>
        <w:numPr>
          <w:ilvl w:val="0"/>
          <w:numId w:val="131"/>
        </w:numPr>
        <w:spacing w:line="360" w:lineRule="auto"/>
        <w:ind w:firstLineChars="0"/>
        <w:rPr>
          <w:sz w:val="24"/>
        </w:rPr>
      </w:pPr>
      <w:r>
        <w:rPr>
          <w:rFonts w:hint="eastAsia"/>
          <w:sz w:val="24"/>
        </w:rPr>
        <w:t>基本资料设定检视：选择是否要检视“公用参数设定作业”的资料，现行年月、成本计价方式或关帐年月是否有一空白；</w:t>
      </w:r>
    </w:p>
    <w:p>
      <w:pPr>
        <w:pStyle w:val="24"/>
        <w:numPr>
          <w:ilvl w:val="0"/>
          <w:numId w:val="131"/>
        </w:numPr>
        <w:spacing w:line="360" w:lineRule="auto"/>
        <w:ind w:firstLineChars="0"/>
        <w:rPr>
          <w:sz w:val="24"/>
        </w:rPr>
      </w:pPr>
      <w:r>
        <w:rPr>
          <w:rFonts w:hint="eastAsia"/>
          <w:sz w:val="24"/>
        </w:rPr>
        <w:t>品号基本资料完整性检视：勾选后方可选择是否需要检视下方的内容；</w:t>
      </w:r>
    </w:p>
    <w:p>
      <w:pPr>
        <w:pStyle w:val="24"/>
        <w:numPr>
          <w:ilvl w:val="0"/>
          <w:numId w:val="131"/>
        </w:numPr>
        <w:spacing w:line="360" w:lineRule="auto"/>
        <w:ind w:firstLineChars="0"/>
        <w:rPr>
          <w:sz w:val="24"/>
        </w:rPr>
      </w:pPr>
      <w:r>
        <w:rPr>
          <w:rFonts w:hint="eastAsia"/>
          <w:sz w:val="24"/>
        </w:rPr>
        <w:t>库存单位错误：检视“品号资料建立作业”的库存单是否存在于“品号换算资料档”中；</w:t>
      </w:r>
    </w:p>
    <w:p>
      <w:pPr>
        <w:pStyle w:val="24"/>
        <w:numPr>
          <w:ilvl w:val="0"/>
          <w:numId w:val="131"/>
        </w:numPr>
        <w:spacing w:line="360" w:lineRule="auto"/>
        <w:ind w:firstLineChars="0"/>
        <w:rPr>
          <w:sz w:val="24"/>
        </w:rPr>
      </w:pPr>
      <w:r>
        <w:rPr>
          <w:rFonts w:hint="eastAsia"/>
          <w:sz w:val="24"/>
        </w:rPr>
        <w:t>品号类别空白：检视“品号资料建立作业”的四种类别资料是否全部空白；因为在“库存明细表”或“进耗存统计表”中是可以做会计科目小计，而科目的定义需在“品号分类建立作业”中定义，如果您以这些报表来做存货成本，则除了分类一定要定义对应的会计科目外，还要必须在“品号资料建立作业”中定义“类别”；</w:t>
      </w:r>
    </w:p>
    <w:p>
      <w:pPr>
        <w:pStyle w:val="24"/>
        <w:numPr>
          <w:ilvl w:val="0"/>
          <w:numId w:val="131"/>
        </w:numPr>
        <w:spacing w:line="360" w:lineRule="auto"/>
        <w:ind w:firstLineChars="0"/>
        <w:rPr>
          <w:sz w:val="24"/>
        </w:rPr>
      </w:pPr>
      <w:r>
        <w:rPr>
          <w:rFonts w:hint="eastAsia"/>
          <w:sz w:val="24"/>
        </w:rPr>
        <w:t>主要库别资料空白：检视“品号资料建立作业”的主要库别是否空白；品号资料建立作业中，的“主要库别”用于异动单据建立作业、销货单建立作业、销退单建立作业、进货单建立作业、退货单建立作业、生产计划产生作业及采购计划产生作业…等输入或执行时，品号预设库别；</w:t>
      </w:r>
    </w:p>
    <w:p>
      <w:pPr>
        <w:pStyle w:val="24"/>
        <w:numPr>
          <w:ilvl w:val="0"/>
          <w:numId w:val="131"/>
        </w:numPr>
        <w:spacing w:line="360" w:lineRule="auto"/>
        <w:ind w:firstLineChars="0"/>
        <w:rPr>
          <w:sz w:val="24"/>
        </w:rPr>
      </w:pPr>
      <w:r>
        <w:rPr>
          <w:rFonts w:hint="eastAsia"/>
          <w:sz w:val="24"/>
        </w:rPr>
        <w:t>循环盘点码：若对品号有规划循环盘点码的运用，则针对应输入未输入的品号资料检视；</w:t>
      </w:r>
    </w:p>
    <w:p>
      <w:pPr>
        <w:pStyle w:val="24"/>
        <w:numPr>
          <w:ilvl w:val="0"/>
          <w:numId w:val="131"/>
        </w:numPr>
        <w:spacing w:line="360" w:lineRule="auto"/>
        <w:ind w:firstLineChars="0"/>
        <w:rPr>
          <w:sz w:val="24"/>
        </w:rPr>
      </w:pPr>
      <w:r>
        <w:rPr>
          <w:rFonts w:hint="eastAsia"/>
          <w:sz w:val="24"/>
        </w:rPr>
        <w:t>低阶码空白：因为资料输入时低阶码预设为“00”，如果所有品号资料的低阶码全部为00，表示真的未执行产品结构系统的“低阶码更新作业”，但是资料若有00,01,02,03…等资料，表示已经执行过作业（但是无法确保目前资料正确性）。如要确定资料正确，则必须确保从上次执行“低阶码更新作业”至本日间并无BOM 资料的新增及修改；</w:t>
      </w:r>
    </w:p>
    <w:p>
      <w:pPr>
        <w:pStyle w:val="24"/>
        <w:numPr>
          <w:ilvl w:val="0"/>
          <w:numId w:val="131"/>
        </w:numPr>
        <w:spacing w:line="360" w:lineRule="auto"/>
        <w:ind w:firstLineChars="0"/>
        <w:rPr>
          <w:sz w:val="24"/>
        </w:rPr>
      </w:pPr>
      <w:r>
        <w:rPr>
          <w:rFonts w:hint="eastAsia"/>
          <w:sz w:val="24"/>
        </w:rPr>
        <w:t>R件之相关资料是否齐全：定义为“R”件的（依补货点补货），品号资料建立作业的单身“补货点”及“经济批量”不应空白，若空白表示资料不齐全；</w:t>
      </w:r>
    </w:p>
    <w:p>
      <w:pPr>
        <w:pStyle w:val="24"/>
        <w:numPr>
          <w:ilvl w:val="0"/>
          <w:numId w:val="131"/>
        </w:numPr>
        <w:spacing w:line="360" w:lineRule="auto"/>
        <w:ind w:firstLineChars="0"/>
        <w:rPr>
          <w:sz w:val="24"/>
        </w:rPr>
      </w:pPr>
      <w:r>
        <w:rPr>
          <w:rFonts w:hint="eastAsia"/>
          <w:sz w:val="24"/>
        </w:rPr>
        <w:t>P件无标准材料成本：检视“品号资料建立作业”的成本资料的“单位标准材料成本”是否为零；</w:t>
      </w:r>
    </w:p>
    <w:p>
      <w:pPr>
        <w:pStyle w:val="24"/>
        <w:numPr>
          <w:ilvl w:val="0"/>
          <w:numId w:val="131"/>
        </w:numPr>
        <w:spacing w:line="360" w:lineRule="auto"/>
        <w:ind w:firstLineChars="0"/>
        <w:rPr>
          <w:sz w:val="24"/>
        </w:rPr>
      </w:pPr>
      <w:r>
        <w:rPr>
          <w:rFonts w:hint="eastAsia"/>
          <w:sz w:val="24"/>
        </w:rPr>
        <w:t>S,M件无本阶成本：检视“品号资料建立作业”的成本资料的本阶加工、本阶制费及本阶人工三栏位是否全部为零；</w:t>
      </w:r>
    </w:p>
    <w:p>
      <w:pPr>
        <w:pStyle w:val="24"/>
        <w:numPr>
          <w:ilvl w:val="0"/>
          <w:numId w:val="131"/>
        </w:numPr>
        <w:spacing w:line="360" w:lineRule="auto"/>
        <w:ind w:firstLineChars="0"/>
        <w:rPr>
          <w:sz w:val="24"/>
        </w:rPr>
      </w:pPr>
      <w:r>
        <w:rPr>
          <w:rFonts w:hint="eastAsia"/>
          <w:sz w:val="24"/>
        </w:rPr>
        <w:t>P件最近进价：检视“品号资料建立作业”的成本资料的“最近进价”是否为零，若对品号标准成本乃以最近进价来预估时，若最近进价为零，则标准成本就会为零，而最近进价又从采购系统的“进货单建立作业”所更新，所以当为零时，应该就表示从未进货过，关于直接影响请详产品结构系统之“标准成本更新作业”说明；</w:t>
      </w:r>
    </w:p>
    <w:p>
      <w:pPr>
        <w:pStyle w:val="24"/>
        <w:numPr>
          <w:ilvl w:val="0"/>
          <w:numId w:val="131"/>
        </w:numPr>
        <w:spacing w:line="360" w:lineRule="auto"/>
        <w:ind w:firstLineChars="0"/>
        <w:rPr>
          <w:sz w:val="24"/>
        </w:rPr>
      </w:pPr>
      <w:r>
        <w:rPr>
          <w:rFonts w:hint="eastAsia"/>
          <w:sz w:val="24"/>
        </w:rPr>
        <w:t>计划人员空白：检视计划人员是否空白，计划人员用于“请购资料维护作业”及“采购计划产生作业”执行后产生的“采购计划维护作业”的预设采购人员；</w:t>
      </w:r>
    </w:p>
    <w:p>
      <w:pPr>
        <w:pStyle w:val="24"/>
        <w:numPr>
          <w:ilvl w:val="0"/>
          <w:numId w:val="131"/>
        </w:numPr>
        <w:spacing w:line="360" w:lineRule="auto"/>
        <w:ind w:firstLineChars="0"/>
        <w:rPr>
          <w:sz w:val="24"/>
        </w:rPr>
      </w:pPr>
      <w:r>
        <w:rPr>
          <w:rFonts w:hint="eastAsia"/>
          <w:sz w:val="24"/>
        </w:rPr>
        <w:t>生产线别空白：生产线别用于“生产计划产生作业”执行后产生的“生产计划维护作业”的预设生产线别。</w:t>
      </w:r>
    </w:p>
    <w:p>
      <w:pPr>
        <w:pStyle w:val="5"/>
        <w:spacing w:line="360" w:lineRule="auto"/>
        <w:rPr>
          <w:sz w:val="24"/>
        </w:rPr>
      </w:pPr>
      <w:bookmarkStart w:id="200" w:name="_Toc505176463"/>
      <w:r>
        <w:rPr>
          <w:rFonts w:hint="eastAsia"/>
          <w:sz w:val="24"/>
        </w:rPr>
        <w:t>5.3.5.4 库存明细账</w:t>
      </w:r>
      <w:bookmarkEnd w:id="200"/>
    </w:p>
    <w:p>
      <w:pPr>
        <w:spacing w:line="360" w:lineRule="auto"/>
        <w:ind w:firstLine="480"/>
        <w:rPr>
          <w:sz w:val="24"/>
        </w:rPr>
      </w:pPr>
      <w:r>
        <w:rPr>
          <w:rFonts w:hint="eastAsia"/>
          <w:sz w:val="24"/>
        </w:rPr>
        <w:t>列出指定期间内品号详细的进出明细资料，并结算库别品号的期末库余额。</w:t>
      </w:r>
    </w:p>
    <w:p>
      <w:pPr>
        <w:spacing w:line="360" w:lineRule="auto"/>
        <w:rPr>
          <w:sz w:val="24"/>
        </w:rPr>
      </w:pPr>
      <w:r>
        <w:drawing>
          <wp:inline distT="0" distB="0" distL="0" distR="0">
            <wp:extent cx="3576955" cy="3286125"/>
            <wp:effectExtent l="0" t="0" r="444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262"/>
                    <a:stretch>
                      <a:fillRect/>
                    </a:stretch>
                  </pic:blipFill>
                  <pic:spPr>
                    <a:xfrm>
                      <a:off x="0" y="0"/>
                      <a:ext cx="3574594" cy="3283976"/>
                    </a:xfrm>
                    <a:prstGeom prst="rect">
                      <a:avLst/>
                    </a:prstGeom>
                  </pic:spPr>
                </pic:pic>
              </a:graphicData>
            </a:graphic>
          </wp:inline>
        </w:drawing>
      </w:r>
    </w:p>
    <w:p>
      <w:pPr>
        <w:spacing w:line="360" w:lineRule="auto"/>
        <w:rPr>
          <w:sz w:val="24"/>
        </w:rPr>
      </w:pPr>
      <w:r>
        <w:drawing>
          <wp:inline distT="0" distB="0" distL="0" distR="0">
            <wp:extent cx="3408680" cy="3117215"/>
            <wp:effectExtent l="0" t="0" r="1270"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263"/>
                    <a:stretch>
                      <a:fillRect/>
                    </a:stretch>
                  </pic:blipFill>
                  <pic:spPr>
                    <a:xfrm>
                      <a:off x="0" y="0"/>
                      <a:ext cx="3413465" cy="3121478"/>
                    </a:xfrm>
                    <a:prstGeom prst="rect">
                      <a:avLst/>
                    </a:prstGeom>
                  </pic:spPr>
                </pic:pic>
              </a:graphicData>
            </a:graphic>
          </wp:inline>
        </w:drawing>
      </w:r>
    </w:p>
    <w:p>
      <w:pPr>
        <w:pStyle w:val="5"/>
        <w:spacing w:line="360" w:lineRule="auto"/>
        <w:rPr>
          <w:sz w:val="24"/>
        </w:rPr>
      </w:pPr>
      <w:bookmarkStart w:id="201" w:name="_Toc505176464"/>
      <w:r>
        <w:rPr>
          <w:rFonts w:hint="eastAsia"/>
          <w:sz w:val="24"/>
        </w:rPr>
        <w:t>5.3.5.5 库存明细表</w:t>
      </w:r>
      <w:bookmarkEnd w:id="201"/>
    </w:p>
    <w:p>
      <w:pPr>
        <w:spacing w:line="360" w:lineRule="auto"/>
        <w:ind w:firstLine="480"/>
        <w:rPr>
          <w:sz w:val="24"/>
        </w:rPr>
      </w:pPr>
      <w:r>
        <w:rPr>
          <w:rFonts w:hint="eastAsia"/>
          <w:sz w:val="24"/>
        </w:rPr>
        <w:t>列出指定时间日期内各项品号存放在各仓库的库存数量，库存金额及单位成本等统计资料。</w:t>
      </w:r>
    </w:p>
    <w:p>
      <w:pPr>
        <w:spacing w:line="360" w:lineRule="auto"/>
        <w:rPr>
          <w:sz w:val="24"/>
        </w:rPr>
      </w:pPr>
      <w:r>
        <w:drawing>
          <wp:inline distT="0" distB="0" distL="0" distR="0">
            <wp:extent cx="3620770" cy="3264535"/>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264"/>
                    <a:stretch>
                      <a:fillRect/>
                    </a:stretch>
                  </pic:blipFill>
                  <pic:spPr>
                    <a:xfrm>
                      <a:off x="0" y="0"/>
                      <a:ext cx="3623015" cy="3266535"/>
                    </a:xfrm>
                    <a:prstGeom prst="rect">
                      <a:avLst/>
                    </a:prstGeom>
                  </pic:spPr>
                </pic:pic>
              </a:graphicData>
            </a:graphic>
          </wp:inline>
        </w:drawing>
      </w:r>
    </w:p>
    <w:p>
      <w:pPr>
        <w:spacing w:line="360" w:lineRule="auto"/>
        <w:rPr>
          <w:sz w:val="24"/>
        </w:rPr>
      </w:pPr>
      <w:r>
        <w:drawing>
          <wp:inline distT="0" distB="0" distL="0" distR="0">
            <wp:extent cx="3531235" cy="282321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265"/>
                    <a:stretch>
                      <a:fillRect/>
                    </a:stretch>
                  </pic:blipFill>
                  <pic:spPr>
                    <a:xfrm>
                      <a:off x="0" y="0"/>
                      <a:ext cx="3533037" cy="2824999"/>
                    </a:xfrm>
                    <a:prstGeom prst="rect">
                      <a:avLst/>
                    </a:prstGeom>
                  </pic:spPr>
                </pic:pic>
              </a:graphicData>
            </a:graphic>
          </wp:inline>
        </w:drawing>
      </w:r>
    </w:p>
    <w:p>
      <w:pPr>
        <w:pStyle w:val="5"/>
        <w:spacing w:line="360" w:lineRule="auto"/>
        <w:rPr>
          <w:sz w:val="24"/>
        </w:rPr>
      </w:pPr>
      <w:bookmarkStart w:id="202" w:name="_Toc505176465"/>
      <w:r>
        <w:rPr>
          <w:rFonts w:hint="eastAsia"/>
          <w:sz w:val="24"/>
        </w:rPr>
        <w:t>5.3.5.6 进耗存统计表</w:t>
      </w:r>
      <w:bookmarkEnd w:id="202"/>
    </w:p>
    <w:p>
      <w:pPr>
        <w:spacing w:line="360" w:lineRule="auto"/>
        <w:ind w:firstLine="480"/>
        <w:rPr>
          <w:sz w:val="24"/>
        </w:rPr>
      </w:pPr>
      <w:r>
        <w:rPr>
          <w:rFonts w:hint="eastAsia"/>
          <w:sz w:val="24"/>
        </w:rPr>
        <w:t>统计指定期间内各品号在各库别的销货，销退，领料量，退料，转拨量，调整量入，调整量出，并由期初及本期异动计算出期末库结存。</w:t>
      </w:r>
    </w:p>
    <w:p>
      <w:pPr>
        <w:spacing w:line="360" w:lineRule="auto"/>
        <w:rPr>
          <w:sz w:val="24"/>
        </w:rPr>
      </w:pPr>
      <w:r>
        <w:drawing>
          <wp:inline distT="0" distB="0" distL="0" distR="0">
            <wp:extent cx="3441065" cy="3313430"/>
            <wp:effectExtent l="0" t="0" r="6985" b="127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266"/>
                    <a:stretch>
                      <a:fillRect/>
                    </a:stretch>
                  </pic:blipFill>
                  <pic:spPr>
                    <a:xfrm>
                      <a:off x="0" y="0"/>
                      <a:ext cx="3443867" cy="3316052"/>
                    </a:xfrm>
                    <a:prstGeom prst="rect">
                      <a:avLst/>
                    </a:prstGeom>
                  </pic:spPr>
                </pic:pic>
              </a:graphicData>
            </a:graphic>
          </wp:inline>
        </w:drawing>
      </w:r>
    </w:p>
    <w:p>
      <w:pPr>
        <w:spacing w:line="360" w:lineRule="auto"/>
        <w:rPr>
          <w:sz w:val="24"/>
        </w:rPr>
      </w:pPr>
      <w:r>
        <w:drawing>
          <wp:inline distT="0" distB="0" distL="0" distR="0">
            <wp:extent cx="3459480" cy="3159125"/>
            <wp:effectExtent l="0" t="0" r="7620" b="317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267"/>
                    <a:stretch>
                      <a:fillRect/>
                    </a:stretch>
                  </pic:blipFill>
                  <pic:spPr>
                    <a:xfrm>
                      <a:off x="0" y="0"/>
                      <a:ext cx="3462082" cy="3161031"/>
                    </a:xfrm>
                    <a:prstGeom prst="rect">
                      <a:avLst/>
                    </a:prstGeom>
                  </pic:spPr>
                </pic:pic>
              </a:graphicData>
            </a:graphic>
          </wp:inline>
        </w:drawing>
      </w:r>
    </w:p>
    <w:p>
      <w:pPr>
        <w:pStyle w:val="5"/>
        <w:spacing w:line="360" w:lineRule="auto"/>
        <w:rPr>
          <w:sz w:val="24"/>
        </w:rPr>
      </w:pPr>
      <w:bookmarkStart w:id="203" w:name="_Toc505176466"/>
      <w:r>
        <w:rPr>
          <w:rFonts w:hint="eastAsia"/>
          <w:sz w:val="24"/>
        </w:rPr>
        <w:t>5.3.5.7 库存预计状况表</w:t>
      </w:r>
      <w:bookmarkEnd w:id="203"/>
    </w:p>
    <w:p>
      <w:pPr>
        <w:spacing w:line="360" w:lineRule="auto"/>
        <w:ind w:firstLine="480"/>
        <w:rPr>
          <w:sz w:val="24"/>
        </w:rPr>
      </w:pPr>
      <w:r>
        <w:rPr>
          <w:rFonts w:hint="eastAsia"/>
          <w:sz w:val="24"/>
        </w:rPr>
        <w:t>从品号角度查询品号未来某一时间点的预期库存结存，可作为物料管理及采购管理的参考。</w:t>
      </w:r>
    </w:p>
    <w:p>
      <w:pPr>
        <w:spacing w:line="360" w:lineRule="auto"/>
        <w:rPr>
          <w:sz w:val="24"/>
        </w:rPr>
      </w:pPr>
      <w:r>
        <w:drawing>
          <wp:inline distT="0" distB="0" distL="0" distR="0">
            <wp:extent cx="3716020" cy="3216275"/>
            <wp:effectExtent l="0" t="0" r="0" b="317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268"/>
                    <a:stretch>
                      <a:fillRect/>
                    </a:stretch>
                  </pic:blipFill>
                  <pic:spPr>
                    <a:xfrm>
                      <a:off x="0" y="0"/>
                      <a:ext cx="3716462" cy="3216587"/>
                    </a:xfrm>
                    <a:prstGeom prst="rect">
                      <a:avLst/>
                    </a:prstGeom>
                  </pic:spPr>
                </pic:pic>
              </a:graphicData>
            </a:graphic>
          </wp:inline>
        </w:drawing>
      </w:r>
    </w:p>
    <w:p>
      <w:pPr>
        <w:spacing w:line="360" w:lineRule="auto"/>
        <w:rPr>
          <w:sz w:val="24"/>
        </w:rPr>
      </w:pPr>
      <w:r>
        <w:drawing>
          <wp:inline distT="0" distB="0" distL="0" distR="0">
            <wp:extent cx="3664585" cy="2931795"/>
            <wp:effectExtent l="0" t="0" r="0" b="190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269"/>
                    <a:stretch>
                      <a:fillRect/>
                    </a:stretch>
                  </pic:blipFill>
                  <pic:spPr>
                    <a:xfrm>
                      <a:off x="0" y="0"/>
                      <a:ext cx="3669440" cy="2935553"/>
                    </a:xfrm>
                    <a:prstGeom prst="rect">
                      <a:avLst/>
                    </a:prstGeom>
                  </pic:spPr>
                </pic:pic>
              </a:graphicData>
            </a:graphic>
          </wp:inline>
        </w:drawing>
      </w:r>
    </w:p>
    <w:p>
      <w:pPr>
        <w:pStyle w:val="5"/>
        <w:spacing w:line="360" w:lineRule="auto"/>
        <w:rPr>
          <w:sz w:val="24"/>
        </w:rPr>
      </w:pPr>
      <w:bookmarkStart w:id="204" w:name="_Toc505176467"/>
      <w:r>
        <w:rPr>
          <w:rFonts w:hint="eastAsia"/>
          <w:sz w:val="24"/>
        </w:rPr>
        <w:t>5.3.5.8 库存ABC分析表</w:t>
      </w:r>
      <w:bookmarkEnd w:id="204"/>
    </w:p>
    <w:p>
      <w:pPr>
        <w:spacing w:line="360" w:lineRule="auto"/>
        <w:ind w:firstLine="480"/>
        <w:rPr>
          <w:sz w:val="24"/>
        </w:rPr>
      </w:pPr>
      <w:r>
        <w:rPr>
          <w:rFonts w:hint="eastAsia"/>
          <w:sz w:val="24"/>
        </w:rPr>
        <w:t>依据统计期间各品号销货及领用金额，进行统计，并计算各品号占总耗用的百分比，依照ABC重点管理设定的区间赋予ABC等级。</w:t>
      </w:r>
    </w:p>
    <w:p>
      <w:pPr>
        <w:spacing w:line="360" w:lineRule="auto"/>
        <w:rPr>
          <w:sz w:val="24"/>
        </w:rPr>
      </w:pPr>
      <w:r>
        <w:drawing>
          <wp:inline distT="0" distB="0" distL="0" distR="0">
            <wp:extent cx="3313430" cy="3677285"/>
            <wp:effectExtent l="0" t="0" r="127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270"/>
                    <a:stretch>
                      <a:fillRect/>
                    </a:stretch>
                  </pic:blipFill>
                  <pic:spPr>
                    <a:xfrm>
                      <a:off x="0" y="0"/>
                      <a:ext cx="3315997" cy="3680137"/>
                    </a:xfrm>
                    <a:prstGeom prst="rect">
                      <a:avLst/>
                    </a:prstGeom>
                  </pic:spPr>
                </pic:pic>
              </a:graphicData>
            </a:graphic>
          </wp:inline>
        </w:drawing>
      </w:r>
    </w:p>
    <w:p>
      <w:pPr>
        <w:spacing w:line="360" w:lineRule="auto"/>
        <w:rPr>
          <w:sz w:val="24"/>
        </w:rPr>
      </w:pPr>
      <w:r>
        <w:drawing>
          <wp:inline distT="0" distB="0" distL="0" distR="0">
            <wp:extent cx="3264535" cy="1960245"/>
            <wp:effectExtent l="0" t="0" r="0" b="190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271"/>
                    <a:stretch>
                      <a:fillRect/>
                    </a:stretch>
                  </pic:blipFill>
                  <pic:spPr>
                    <a:xfrm>
                      <a:off x="0" y="0"/>
                      <a:ext cx="3266214" cy="1961255"/>
                    </a:xfrm>
                    <a:prstGeom prst="rect">
                      <a:avLst/>
                    </a:prstGeom>
                  </pic:spPr>
                </pic:pic>
              </a:graphicData>
            </a:graphic>
          </wp:inline>
        </w:drawing>
      </w:r>
    </w:p>
    <w:p>
      <w:pPr>
        <w:pStyle w:val="5"/>
        <w:spacing w:line="360" w:lineRule="auto"/>
        <w:rPr>
          <w:sz w:val="24"/>
        </w:rPr>
      </w:pPr>
      <w:bookmarkStart w:id="205" w:name="_Toc505176468"/>
      <w:r>
        <w:rPr>
          <w:rFonts w:hint="eastAsia"/>
          <w:sz w:val="24"/>
        </w:rPr>
        <w:t>5.3.5.9 库存呆滞分析表</w:t>
      </w:r>
      <w:bookmarkEnd w:id="205"/>
    </w:p>
    <w:p>
      <w:pPr>
        <w:spacing w:line="360" w:lineRule="auto"/>
        <w:ind w:firstLine="480"/>
        <w:rPr>
          <w:sz w:val="24"/>
        </w:rPr>
      </w:pPr>
      <w:r>
        <w:rPr>
          <w:rFonts w:hint="eastAsia"/>
          <w:sz w:val="24"/>
        </w:rPr>
        <w:t>查询各库别长时间未进出仓库的品号明细，作为物料管理的参考，以避免存货积压或损坏。</w:t>
      </w:r>
    </w:p>
    <w:p>
      <w:pPr>
        <w:spacing w:line="360" w:lineRule="auto"/>
        <w:rPr>
          <w:sz w:val="24"/>
        </w:rPr>
      </w:pPr>
      <w:r>
        <w:drawing>
          <wp:inline distT="0" distB="0" distL="0" distR="0">
            <wp:extent cx="3371850" cy="2869565"/>
            <wp:effectExtent l="0" t="0" r="0" b="698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272"/>
                    <a:stretch>
                      <a:fillRect/>
                    </a:stretch>
                  </pic:blipFill>
                  <pic:spPr>
                    <a:xfrm>
                      <a:off x="0" y="0"/>
                      <a:ext cx="3373261" cy="2870454"/>
                    </a:xfrm>
                    <a:prstGeom prst="rect">
                      <a:avLst/>
                    </a:prstGeom>
                  </pic:spPr>
                </pic:pic>
              </a:graphicData>
            </a:graphic>
          </wp:inline>
        </w:drawing>
      </w:r>
    </w:p>
    <w:p>
      <w:pPr>
        <w:spacing w:line="360" w:lineRule="auto"/>
        <w:rPr>
          <w:sz w:val="24"/>
        </w:rPr>
      </w:pPr>
      <w:r>
        <w:drawing>
          <wp:inline distT="0" distB="0" distL="0" distR="0">
            <wp:extent cx="3371850" cy="2162810"/>
            <wp:effectExtent l="0" t="0" r="0" b="889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273"/>
                    <a:stretch>
                      <a:fillRect/>
                    </a:stretch>
                  </pic:blipFill>
                  <pic:spPr>
                    <a:xfrm>
                      <a:off x="0" y="0"/>
                      <a:ext cx="3374280" cy="2164633"/>
                    </a:xfrm>
                    <a:prstGeom prst="rect">
                      <a:avLst/>
                    </a:prstGeom>
                  </pic:spPr>
                </pic:pic>
              </a:graphicData>
            </a:graphic>
          </wp:inline>
        </w:drawing>
      </w:r>
    </w:p>
    <w:p>
      <w:pPr>
        <w:pStyle w:val="5"/>
        <w:spacing w:line="360" w:lineRule="auto"/>
        <w:rPr>
          <w:sz w:val="24"/>
        </w:rPr>
      </w:pPr>
      <w:bookmarkStart w:id="206" w:name="_Toc505176469"/>
      <w:r>
        <w:rPr>
          <w:rFonts w:hint="eastAsia"/>
          <w:sz w:val="24"/>
        </w:rPr>
        <w:t>5.3.5.10 库存周转率分析表</w:t>
      </w:r>
      <w:bookmarkEnd w:id="206"/>
    </w:p>
    <w:p>
      <w:pPr>
        <w:spacing w:line="360" w:lineRule="auto"/>
        <w:ind w:firstLine="480"/>
        <w:rPr>
          <w:sz w:val="24"/>
        </w:rPr>
      </w:pPr>
      <w:r>
        <w:rPr>
          <w:rFonts w:hint="eastAsia"/>
          <w:sz w:val="24"/>
        </w:rPr>
        <w:t>依品号期间销耗数量与平均存量的比或销耗成本与平均库存额的比，检视存货管制或政策的优劣。</w:t>
      </w:r>
    </w:p>
    <w:p>
      <w:pPr>
        <w:spacing w:line="360" w:lineRule="auto"/>
        <w:rPr>
          <w:sz w:val="24"/>
        </w:rPr>
      </w:pPr>
      <w:r>
        <w:drawing>
          <wp:inline distT="0" distB="0" distL="0" distR="0">
            <wp:extent cx="3276600" cy="324739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274"/>
                    <a:stretch>
                      <a:fillRect/>
                    </a:stretch>
                  </pic:blipFill>
                  <pic:spPr>
                    <a:xfrm>
                      <a:off x="0" y="0"/>
                      <a:ext cx="3280720" cy="3251427"/>
                    </a:xfrm>
                    <a:prstGeom prst="rect">
                      <a:avLst/>
                    </a:prstGeom>
                  </pic:spPr>
                </pic:pic>
              </a:graphicData>
            </a:graphic>
          </wp:inline>
        </w:drawing>
      </w:r>
    </w:p>
    <w:p>
      <w:pPr>
        <w:spacing w:line="360" w:lineRule="auto"/>
        <w:rPr>
          <w:sz w:val="24"/>
        </w:rPr>
      </w:pPr>
      <w:r>
        <w:drawing>
          <wp:inline distT="0" distB="0" distL="0" distR="0">
            <wp:extent cx="3276600" cy="2607945"/>
            <wp:effectExtent l="0" t="0" r="0" b="190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275"/>
                    <a:stretch>
                      <a:fillRect/>
                    </a:stretch>
                  </pic:blipFill>
                  <pic:spPr>
                    <a:xfrm>
                      <a:off x="0" y="0"/>
                      <a:ext cx="3278501" cy="2609569"/>
                    </a:xfrm>
                    <a:prstGeom prst="rect">
                      <a:avLst/>
                    </a:prstGeom>
                  </pic:spPr>
                </pic:pic>
              </a:graphicData>
            </a:graphic>
          </wp:inline>
        </w:drawing>
      </w:r>
    </w:p>
    <w:p>
      <w:pPr>
        <w:pStyle w:val="5"/>
        <w:spacing w:line="360" w:lineRule="auto"/>
        <w:rPr>
          <w:sz w:val="24"/>
        </w:rPr>
      </w:pPr>
      <w:bookmarkStart w:id="207" w:name="_Toc505176470"/>
      <w:r>
        <w:rPr>
          <w:rFonts w:hint="eastAsia"/>
          <w:sz w:val="24"/>
        </w:rPr>
        <w:t>5.3.5.11 存货库龄分析表</w:t>
      </w:r>
      <w:bookmarkEnd w:id="207"/>
    </w:p>
    <w:p>
      <w:pPr>
        <w:spacing w:line="360" w:lineRule="auto"/>
        <w:rPr>
          <w:sz w:val="24"/>
        </w:rPr>
      </w:pPr>
      <w:r>
        <w:rPr>
          <w:rFonts w:hint="eastAsia"/>
          <w:sz w:val="24"/>
        </w:rPr>
        <w:t xml:space="preserve">    依照不同的分类方式，对存货的库龄进行统计分析。</w:t>
      </w:r>
    </w:p>
    <w:p>
      <w:pPr>
        <w:spacing w:line="360" w:lineRule="auto"/>
        <w:rPr>
          <w:sz w:val="24"/>
        </w:rPr>
      </w:pPr>
      <w:r>
        <w:drawing>
          <wp:inline distT="0" distB="0" distL="0" distR="0">
            <wp:extent cx="3547745" cy="343598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276"/>
                    <a:stretch>
                      <a:fillRect/>
                    </a:stretch>
                  </pic:blipFill>
                  <pic:spPr>
                    <a:xfrm>
                      <a:off x="0" y="0"/>
                      <a:ext cx="3546068" cy="3434844"/>
                    </a:xfrm>
                    <a:prstGeom prst="rect">
                      <a:avLst/>
                    </a:prstGeom>
                  </pic:spPr>
                </pic:pic>
              </a:graphicData>
            </a:graphic>
          </wp:inline>
        </w:drawing>
      </w:r>
    </w:p>
    <w:p>
      <w:pPr>
        <w:spacing w:line="360" w:lineRule="auto"/>
        <w:rPr>
          <w:sz w:val="24"/>
        </w:rPr>
      </w:pPr>
      <w:r>
        <w:drawing>
          <wp:inline distT="0" distB="0" distL="0" distR="0">
            <wp:extent cx="3547745" cy="1558290"/>
            <wp:effectExtent l="0" t="0" r="0" b="381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277"/>
                    <a:stretch>
                      <a:fillRect/>
                    </a:stretch>
                  </pic:blipFill>
                  <pic:spPr>
                    <a:xfrm>
                      <a:off x="0" y="0"/>
                      <a:ext cx="3549686" cy="1559513"/>
                    </a:xfrm>
                    <a:prstGeom prst="rect">
                      <a:avLst/>
                    </a:prstGeom>
                  </pic:spPr>
                </pic:pic>
              </a:graphicData>
            </a:graphic>
          </wp:inline>
        </w:drawing>
      </w:r>
    </w:p>
    <w:p>
      <w:pPr>
        <w:pStyle w:val="5"/>
        <w:spacing w:line="360" w:lineRule="auto"/>
        <w:rPr>
          <w:sz w:val="24"/>
        </w:rPr>
      </w:pPr>
      <w:bookmarkStart w:id="208" w:name="_Toc505176471"/>
      <w:r>
        <w:rPr>
          <w:rFonts w:hint="eastAsia"/>
          <w:sz w:val="24"/>
        </w:rPr>
        <w:t>5.3.5.12 品号再补货建议表</w:t>
      </w:r>
      <w:bookmarkEnd w:id="208"/>
    </w:p>
    <w:p>
      <w:pPr>
        <w:spacing w:line="360" w:lineRule="auto"/>
        <w:rPr>
          <w:sz w:val="24"/>
        </w:rPr>
      </w:pPr>
      <w:r>
        <w:rPr>
          <w:rFonts w:hint="eastAsia"/>
          <w:sz w:val="24"/>
        </w:rPr>
        <w:t xml:space="preserve">    对于“品号资料建立作业”的“补货政策”定义为“依补货点”管制的品号当其库存数量低于该库别的补货点时，可通过本表报将列出品号明细资料。</w:t>
      </w:r>
    </w:p>
    <w:p>
      <w:pPr>
        <w:spacing w:line="360" w:lineRule="auto"/>
        <w:rPr>
          <w:sz w:val="24"/>
        </w:rPr>
      </w:pPr>
      <w:r>
        <w:drawing>
          <wp:inline distT="0" distB="0" distL="0" distR="0">
            <wp:extent cx="3481705" cy="3085465"/>
            <wp:effectExtent l="0" t="0" r="4445" b="63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78"/>
                    <a:stretch>
                      <a:fillRect/>
                    </a:stretch>
                  </pic:blipFill>
                  <pic:spPr>
                    <a:xfrm>
                      <a:off x="0" y="0"/>
                      <a:ext cx="3487608" cy="3090814"/>
                    </a:xfrm>
                    <a:prstGeom prst="rect">
                      <a:avLst/>
                    </a:prstGeom>
                  </pic:spPr>
                </pic:pic>
              </a:graphicData>
            </a:graphic>
          </wp:inline>
        </w:drawing>
      </w:r>
    </w:p>
    <w:p>
      <w:pPr>
        <w:spacing w:line="360" w:lineRule="auto"/>
        <w:rPr>
          <w:sz w:val="24"/>
        </w:rPr>
      </w:pPr>
      <w:r>
        <w:drawing>
          <wp:inline distT="0" distB="0" distL="0" distR="0">
            <wp:extent cx="3481705" cy="2907030"/>
            <wp:effectExtent l="0" t="0" r="4445"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279"/>
                    <a:stretch>
                      <a:fillRect/>
                    </a:stretch>
                  </pic:blipFill>
                  <pic:spPr>
                    <a:xfrm>
                      <a:off x="0" y="0"/>
                      <a:ext cx="3481323" cy="2906870"/>
                    </a:xfrm>
                    <a:prstGeom prst="rect">
                      <a:avLst/>
                    </a:prstGeom>
                  </pic:spPr>
                </pic:pic>
              </a:graphicData>
            </a:graphic>
          </wp:inline>
        </w:drawing>
      </w:r>
    </w:p>
    <w:p>
      <w:pPr>
        <w:pStyle w:val="5"/>
        <w:spacing w:line="360" w:lineRule="auto"/>
        <w:rPr>
          <w:sz w:val="24"/>
        </w:rPr>
      </w:pPr>
      <w:bookmarkStart w:id="209" w:name="_Toc505176472"/>
      <w:r>
        <w:rPr>
          <w:rFonts w:hint="eastAsia"/>
          <w:sz w:val="24"/>
        </w:rPr>
        <w:t>5.3.5.13 库存检料表</w:t>
      </w:r>
      <w:bookmarkEnd w:id="209"/>
    </w:p>
    <w:p>
      <w:pPr>
        <w:spacing w:line="360" w:lineRule="auto"/>
        <w:rPr>
          <w:sz w:val="24"/>
        </w:rPr>
      </w:pPr>
      <w:r>
        <w:drawing>
          <wp:inline distT="0" distB="0" distL="0" distR="0">
            <wp:extent cx="3444875" cy="3430905"/>
            <wp:effectExtent l="0" t="0" r="3175"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280"/>
                    <a:stretch>
                      <a:fillRect/>
                    </a:stretch>
                  </pic:blipFill>
                  <pic:spPr>
                    <a:xfrm>
                      <a:off x="0" y="0"/>
                      <a:ext cx="3448858" cy="3434578"/>
                    </a:xfrm>
                    <a:prstGeom prst="rect">
                      <a:avLst/>
                    </a:prstGeom>
                  </pic:spPr>
                </pic:pic>
              </a:graphicData>
            </a:graphic>
          </wp:inline>
        </w:drawing>
      </w:r>
    </w:p>
    <w:p>
      <w:pPr>
        <w:spacing w:line="360" w:lineRule="auto"/>
        <w:rPr>
          <w:sz w:val="24"/>
        </w:rPr>
      </w:pPr>
      <w:r>
        <w:drawing>
          <wp:inline distT="0" distB="0" distL="0" distR="0">
            <wp:extent cx="3488055" cy="1141095"/>
            <wp:effectExtent l="0" t="0" r="0" b="190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81"/>
                    <a:stretch>
                      <a:fillRect/>
                    </a:stretch>
                  </pic:blipFill>
                  <pic:spPr>
                    <a:xfrm>
                      <a:off x="0" y="0"/>
                      <a:ext cx="3498130" cy="1144316"/>
                    </a:xfrm>
                    <a:prstGeom prst="rect">
                      <a:avLst/>
                    </a:prstGeom>
                  </pic:spPr>
                </pic:pic>
              </a:graphicData>
            </a:graphic>
          </wp:inline>
        </w:drawing>
      </w:r>
    </w:p>
    <w:p>
      <w:pPr>
        <w:pStyle w:val="5"/>
        <w:spacing w:line="360" w:lineRule="auto"/>
        <w:rPr>
          <w:sz w:val="24"/>
        </w:rPr>
      </w:pPr>
      <w:bookmarkStart w:id="210" w:name="_Toc505176473"/>
      <w:r>
        <w:rPr>
          <w:rFonts w:hint="eastAsia"/>
          <w:sz w:val="24"/>
        </w:rPr>
        <w:t>5.3.5.14 拆解单差异成本表</w:t>
      </w:r>
      <w:bookmarkEnd w:id="210"/>
    </w:p>
    <w:p>
      <w:pPr>
        <w:spacing w:line="360" w:lineRule="auto"/>
      </w:pPr>
      <w:r>
        <w:drawing>
          <wp:inline distT="0" distB="0" distL="0" distR="0">
            <wp:extent cx="3371850" cy="3254375"/>
            <wp:effectExtent l="0" t="0" r="0" b="317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282"/>
                    <a:stretch>
                      <a:fillRect/>
                    </a:stretch>
                  </pic:blipFill>
                  <pic:spPr>
                    <a:xfrm>
                      <a:off x="0" y="0"/>
                      <a:ext cx="3374123" cy="3256507"/>
                    </a:xfrm>
                    <a:prstGeom prst="rect">
                      <a:avLst/>
                    </a:prstGeom>
                  </pic:spPr>
                </pic:pic>
              </a:graphicData>
            </a:graphic>
          </wp:inline>
        </w:drawing>
      </w:r>
    </w:p>
    <w:p>
      <w:pPr>
        <w:spacing w:line="360" w:lineRule="auto"/>
      </w:pPr>
      <w:r>
        <w:drawing>
          <wp:inline distT="0" distB="0" distL="0" distR="0">
            <wp:extent cx="3371850" cy="1257935"/>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283"/>
                    <a:stretch>
                      <a:fillRect/>
                    </a:stretch>
                  </pic:blipFill>
                  <pic:spPr>
                    <a:xfrm>
                      <a:off x="0" y="0"/>
                      <a:ext cx="3373349" cy="1258603"/>
                    </a:xfrm>
                    <a:prstGeom prst="rect">
                      <a:avLst/>
                    </a:prstGeom>
                  </pic:spPr>
                </pic:pic>
              </a:graphicData>
            </a:graphic>
          </wp:inline>
        </w:drawing>
      </w:r>
    </w:p>
    <w:p>
      <w:pPr>
        <w:pStyle w:val="4"/>
        <w:spacing w:line="360" w:lineRule="auto"/>
        <w:rPr>
          <w:sz w:val="28"/>
        </w:rPr>
      </w:pPr>
      <w:bookmarkStart w:id="211" w:name="_Toc505176474"/>
      <w:r>
        <w:rPr>
          <w:rFonts w:hint="eastAsia"/>
          <w:sz w:val="28"/>
        </w:rPr>
        <w:t>5.3.6 批号资料管理</w:t>
      </w:r>
      <w:bookmarkEnd w:id="211"/>
    </w:p>
    <w:p>
      <w:pPr>
        <w:pStyle w:val="5"/>
        <w:spacing w:line="360" w:lineRule="auto"/>
        <w:rPr>
          <w:sz w:val="24"/>
        </w:rPr>
      </w:pPr>
      <w:bookmarkStart w:id="212" w:name="_Toc505176475"/>
      <w:r>
        <w:rPr>
          <w:rFonts w:hint="eastAsia"/>
          <w:sz w:val="24"/>
        </w:rPr>
        <w:t>5.3.6.1 批号资料建立作业</w:t>
      </w:r>
      <w:bookmarkEnd w:id="212"/>
    </w:p>
    <w:p>
      <w:pPr>
        <w:spacing w:line="360" w:lineRule="auto"/>
        <w:ind w:firstLine="480"/>
        <w:rPr>
          <w:sz w:val="24"/>
        </w:rPr>
      </w:pPr>
      <w:r>
        <w:rPr>
          <w:rFonts w:hint="eastAsia"/>
          <w:sz w:val="24"/>
        </w:rPr>
        <w:t>凡在品号资料建立中，设定为“需要”或“需警告”进行批号管理的，该品号在库存异动时（进货，退货，销货，退货，生产入库，领料，退料，托外进货，托外退货，库存异动单据，转拨单），指定“批号”的异动资料，将更新储存在本作业中。</w:t>
      </w:r>
    </w:p>
    <w:p>
      <w:pPr>
        <w:spacing w:line="360" w:lineRule="auto"/>
        <w:rPr>
          <w:sz w:val="24"/>
        </w:rPr>
      </w:pPr>
      <w:r>
        <w:drawing>
          <wp:inline distT="0" distB="0" distL="0" distR="0">
            <wp:extent cx="5274310" cy="3190875"/>
            <wp:effectExtent l="0" t="0" r="2540" b="952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284"/>
                    <a:stretch>
                      <a:fillRect/>
                    </a:stretch>
                  </pic:blipFill>
                  <pic:spPr>
                    <a:xfrm>
                      <a:off x="0" y="0"/>
                      <a:ext cx="5274310" cy="3191446"/>
                    </a:xfrm>
                    <a:prstGeom prst="rect">
                      <a:avLst/>
                    </a:prstGeom>
                  </pic:spPr>
                </pic:pic>
              </a:graphicData>
            </a:graphic>
          </wp:inline>
        </w:drawing>
      </w:r>
    </w:p>
    <w:p>
      <w:pPr>
        <w:pStyle w:val="24"/>
        <w:numPr>
          <w:ilvl w:val="0"/>
          <w:numId w:val="132"/>
        </w:numPr>
        <w:spacing w:line="360" w:lineRule="auto"/>
        <w:ind w:firstLineChars="0"/>
        <w:rPr>
          <w:sz w:val="24"/>
        </w:rPr>
      </w:pPr>
      <w:r>
        <w:rPr>
          <w:rFonts w:hint="eastAsia"/>
          <w:sz w:val="24"/>
        </w:rPr>
        <w:t>品号：单击字段后的“</w:t>
      </w:r>
      <w:r>
        <w:drawing>
          <wp:inline distT="0" distB="0" distL="0" distR="0">
            <wp:extent cx="123825" cy="143510"/>
            <wp:effectExtent l="0" t="0" r="9525" b="889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285"/>
                    <a:stretch>
                      <a:fillRect/>
                    </a:stretch>
                  </pic:blipFill>
                  <pic:spPr>
                    <a:xfrm>
                      <a:off x="0" y="0"/>
                      <a:ext cx="123048" cy="142477"/>
                    </a:xfrm>
                    <a:prstGeom prst="rect">
                      <a:avLst/>
                    </a:prstGeom>
                  </pic:spPr>
                </pic:pic>
              </a:graphicData>
            </a:graphic>
          </wp:inline>
        </w:drawing>
      </w:r>
      <w:r>
        <w:rPr>
          <w:rFonts w:hint="eastAsia"/>
          <w:sz w:val="24"/>
        </w:rPr>
        <w:t>”按钮，在开窗中选取需要的物料品号；新增资料时，在品号资料建立中，批号管理必须为“需要”或“需警告”；</w:t>
      </w:r>
    </w:p>
    <w:p>
      <w:pPr>
        <w:pStyle w:val="24"/>
        <w:numPr>
          <w:ilvl w:val="0"/>
          <w:numId w:val="132"/>
        </w:numPr>
        <w:spacing w:line="360" w:lineRule="auto"/>
        <w:ind w:firstLineChars="0"/>
        <w:rPr>
          <w:sz w:val="24"/>
        </w:rPr>
      </w:pPr>
      <w:r>
        <w:rPr>
          <w:rFonts w:hint="eastAsia"/>
          <w:sz w:val="24"/>
        </w:rPr>
        <w:t>最早入库日：通常为参考单别及单号的单据日期；</w:t>
      </w:r>
    </w:p>
    <w:p>
      <w:pPr>
        <w:pStyle w:val="24"/>
        <w:spacing w:line="360" w:lineRule="auto"/>
        <w:ind w:left="360" w:firstLine="0" w:firstLineChars="0"/>
        <w:rPr>
          <w:sz w:val="24"/>
        </w:rPr>
      </w:pPr>
      <w:r>
        <w:rPr>
          <w:rFonts w:hint="eastAsia"/>
          <w:sz w:val="24"/>
        </w:rPr>
        <w:t>有效日期=最早入库日期+品号基本资料档-&gt;有效天数,依万年历推算正确日期不管休假；</w:t>
      </w:r>
    </w:p>
    <w:p>
      <w:pPr>
        <w:pStyle w:val="24"/>
        <w:spacing w:line="360" w:lineRule="auto"/>
        <w:ind w:left="360" w:firstLine="0" w:firstLineChars="0"/>
        <w:rPr>
          <w:sz w:val="24"/>
        </w:rPr>
      </w:pPr>
      <w:r>
        <w:rPr>
          <w:rFonts w:hint="eastAsia"/>
          <w:sz w:val="24"/>
        </w:rPr>
        <w:t>复检日期=最早入库日期+品号基本资料档-&gt;复检天数，依万年历推算正确日期不管休假；</w:t>
      </w:r>
    </w:p>
    <w:p>
      <w:pPr>
        <w:pStyle w:val="24"/>
        <w:numPr>
          <w:ilvl w:val="0"/>
          <w:numId w:val="132"/>
        </w:numPr>
        <w:spacing w:line="360" w:lineRule="auto"/>
        <w:ind w:firstLineChars="0"/>
        <w:rPr>
          <w:sz w:val="24"/>
        </w:rPr>
      </w:pPr>
      <w:r>
        <w:rPr>
          <w:rFonts w:hint="eastAsia"/>
          <w:sz w:val="24"/>
        </w:rPr>
        <w:t xml:space="preserve">  目前库存量：由单身数量汇总求和得出，不可手动修改；</w:t>
      </w:r>
    </w:p>
    <w:p>
      <w:pPr>
        <w:pStyle w:val="24"/>
        <w:numPr>
          <w:ilvl w:val="0"/>
          <w:numId w:val="132"/>
        </w:numPr>
        <w:spacing w:line="360" w:lineRule="auto"/>
        <w:ind w:firstLineChars="0"/>
        <w:rPr>
          <w:sz w:val="24"/>
        </w:rPr>
      </w:pPr>
      <w:r>
        <w:rPr>
          <w:rFonts w:hint="eastAsia"/>
          <w:sz w:val="24"/>
        </w:rPr>
        <w:t>单身信息：在单身中输入批号异动信息，可输入多条异动信息，</w:t>
      </w:r>
    </w:p>
    <w:p>
      <w:pPr>
        <w:pStyle w:val="24"/>
        <w:numPr>
          <w:ilvl w:val="0"/>
          <w:numId w:val="133"/>
        </w:numPr>
        <w:spacing w:line="360" w:lineRule="auto"/>
        <w:ind w:firstLineChars="0"/>
        <w:rPr>
          <w:sz w:val="24"/>
        </w:rPr>
      </w:pPr>
      <w:r>
        <w:rPr>
          <w:rFonts w:hint="eastAsia"/>
          <w:sz w:val="24"/>
        </w:rPr>
        <w:t>异动单别：双击字段栏位即可在开窗中选择相应的单别，开窗中的单别信息由“单据性质设定”中预先设定而来；</w:t>
      </w:r>
    </w:p>
    <w:p>
      <w:pPr>
        <w:pStyle w:val="24"/>
        <w:numPr>
          <w:ilvl w:val="0"/>
          <w:numId w:val="133"/>
        </w:numPr>
        <w:spacing w:line="360" w:lineRule="auto"/>
        <w:ind w:firstLineChars="0"/>
        <w:rPr>
          <w:sz w:val="24"/>
        </w:rPr>
      </w:pPr>
      <w:r>
        <w:rPr>
          <w:rFonts w:hint="eastAsia"/>
          <w:sz w:val="24"/>
        </w:rPr>
        <w:t>I/O别：存入时为:I=+1,出库为:0=-1；</w:t>
      </w:r>
    </w:p>
    <w:p>
      <w:pPr>
        <w:pStyle w:val="24"/>
        <w:numPr>
          <w:ilvl w:val="0"/>
          <w:numId w:val="133"/>
        </w:numPr>
        <w:spacing w:line="360" w:lineRule="auto"/>
        <w:ind w:firstLineChars="0"/>
        <w:rPr>
          <w:sz w:val="24"/>
        </w:rPr>
      </w:pPr>
      <w:r>
        <w:rPr>
          <w:rFonts w:hint="eastAsia"/>
          <w:sz w:val="24"/>
        </w:rPr>
        <w:t>异动别：可在下拉菜单中选择入库、销货、领用、转拨、调整；</w:t>
      </w:r>
    </w:p>
    <w:p>
      <w:pPr>
        <w:pStyle w:val="5"/>
        <w:spacing w:line="360" w:lineRule="auto"/>
        <w:rPr>
          <w:sz w:val="24"/>
        </w:rPr>
      </w:pPr>
      <w:bookmarkStart w:id="213" w:name="_Toc505176476"/>
      <w:r>
        <w:rPr>
          <w:rFonts w:hint="eastAsia"/>
          <w:sz w:val="24"/>
        </w:rPr>
        <w:t>5.3.6.2 批号异动追踪表</w:t>
      </w:r>
      <w:bookmarkEnd w:id="213"/>
    </w:p>
    <w:p>
      <w:pPr>
        <w:spacing w:line="360" w:lineRule="auto"/>
        <w:ind w:firstLine="480"/>
        <w:rPr>
          <w:sz w:val="24"/>
        </w:rPr>
      </w:pPr>
      <w:r>
        <w:rPr>
          <w:rFonts w:hint="eastAsia"/>
          <w:sz w:val="24"/>
        </w:rPr>
        <w:t>批号管理品号（需管制或仅需警告），了解每一个品号进出库存的异动明细。</w:t>
      </w:r>
    </w:p>
    <w:p>
      <w:pPr>
        <w:spacing w:line="360" w:lineRule="auto"/>
        <w:rPr>
          <w:sz w:val="24"/>
        </w:rPr>
      </w:pPr>
      <w:r>
        <w:drawing>
          <wp:inline distT="0" distB="0" distL="0" distR="0">
            <wp:extent cx="3525520" cy="3712210"/>
            <wp:effectExtent l="0" t="0" r="0" b="254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86"/>
                    <a:stretch>
                      <a:fillRect/>
                    </a:stretch>
                  </pic:blipFill>
                  <pic:spPr>
                    <a:xfrm>
                      <a:off x="0" y="0"/>
                      <a:ext cx="3528086" cy="3714559"/>
                    </a:xfrm>
                    <a:prstGeom prst="rect">
                      <a:avLst/>
                    </a:prstGeom>
                  </pic:spPr>
                </pic:pic>
              </a:graphicData>
            </a:graphic>
          </wp:inline>
        </w:drawing>
      </w:r>
    </w:p>
    <w:p>
      <w:pPr>
        <w:spacing w:line="360" w:lineRule="auto"/>
        <w:rPr>
          <w:sz w:val="24"/>
        </w:rPr>
      </w:pPr>
      <w:r>
        <w:drawing>
          <wp:inline distT="0" distB="0" distL="0" distR="0">
            <wp:extent cx="3525520" cy="1426210"/>
            <wp:effectExtent l="0" t="0" r="0" b="254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87"/>
                    <a:stretch>
                      <a:fillRect/>
                    </a:stretch>
                  </pic:blipFill>
                  <pic:spPr>
                    <a:xfrm>
                      <a:off x="0" y="0"/>
                      <a:ext cx="3523098" cy="1425661"/>
                    </a:xfrm>
                    <a:prstGeom prst="rect">
                      <a:avLst/>
                    </a:prstGeom>
                  </pic:spPr>
                </pic:pic>
              </a:graphicData>
            </a:graphic>
          </wp:inline>
        </w:drawing>
      </w:r>
    </w:p>
    <w:p>
      <w:pPr>
        <w:pStyle w:val="24"/>
        <w:numPr>
          <w:ilvl w:val="0"/>
          <w:numId w:val="134"/>
        </w:numPr>
        <w:spacing w:line="360" w:lineRule="auto"/>
        <w:ind w:firstLineChars="0"/>
        <w:rPr>
          <w:sz w:val="24"/>
        </w:rPr>
      </w:pPr>
      <w:r>
        <w:rPr>
          <w:rFonts w:hint="eastAsia"/>
          <w:sz w:val="24"/>
        </w:rPr>
        <w:t>分类方式：默认可在下拉菜单中选择：会计、仓管、商品或生管，可在“共用参数设定”中进行设定；</w:t>
      </w:r>
    </w:p>
    <w:p>
      <w:pPr>
        <w:pStyle w:val="24"/>
        <w:numPr>
          <w:ilvl w:val="0"/>
          <w:numId w:val="134"/>
        </w:numPr>
        <w:spacing w:line="360" w:lineRule="auto"/>
        <w:ind w:firstLineChars="0"/>
        <w:rPr>
          <w:sz w:val="24"/>
        </w:rPr>
      </w:pPr>
      <w:r>
        <w:rPr>
          <w:rFonts w:hint="eastAsia"/>
          <w:sz w:val="24"/>
        </w:rPr>
        <w:t>类别：可单击“</w:t>
      </w:r>
      <w:r>
        <w:drawing>
          <wp:inline distT="0" distB="0" distL="0" distR="0">
            <wp:extent cx="102235" cy="11493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67"/>
                    <a:stretch>
                      <a:fillRect/>
                    </a:stretch>
                  </pic:blipFill>
                  <pic:spPr>
                    <a:xfrm>
                      <a:off x="0" y="0"/>
                      <a:ext cx="104348" cy="117392"/>
                    </a:xfrm>
                    <a:prstGeom prst="rect">
                      <a:avLst/>
                    </a:prstGeom>
                  </pic:spPr>
                </pic:pic>
              </a:graphicData>
            </a:graphic>
          </wp:inline>
        </w:drawing>
      </w:r>
      <w:r>
        <w:rPr>
          <w:rFonts w:hint="eastAsia"/>
          <w:sz w:val="24"/>
        </w:rPr>
        <w:t>”按钮，在开窗中选择对应分类的物料类别；</w:t>
      </w:r>
    </w:p>
    <w:p>
      <w:pPr>
        <w:pStyle w:val="24"/>
        <w:numPr>
          <w:ilvl w:val="0"/>
          <w:numId w:val="134"/>
        </w:numPr>
        <w:spacing w:line="360" w:lineRule="auto"/>
        <w:ind w:firstLineChars="0"/>
        <w:rPr>
          <w:sz w:val="24"/>
        </w:rPr>
      </w:pPr>
      <w:r>
        <w:rPr>
          <w:rFonts w:hint="eastAsia"/>
          <w:sz w:val="24"/>
        </w:rPr>
        <w:t>选择库别：可单击“</w:t>
      </w:r>
      <w:r>
        <w:drawing>
          <wp:inline distT="0" distB="0" distL="0" distR="0">
            <wp:extent cx="102235" cy="11493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67"/>
                    <a:stretch>
                      <a:fillRect/>
                    </a:stretch>
                  </pic:blipFill>
                  <pic:spPr>
                    <a:xfrm>
                      <a:off x="0" y="0"/>
                      <a:ext cx="104348" cy="117392"/>
                    </a:xfrm>
                    <a:prstGeom prst="rect">
                      <a:avLst/>
                    </a:prstGeom>
                  </pic:spPr>
                </pic:pic>
              </a:graphicData>
            </a:graphic>
          </wp:inline>
        </w:drawing>
      </w:r>
      <w:r>
        <w:rPr>
          <w:rFonts w:hint="eastAsia"/>
          <w:sz w:val="24"/>
        </w:rPr>
        <w:t>”按钮，在开窗中选择需要追踪物料的仓库别；</w:t>
      </w:r>
    </w:p>
    <w:p>
      <w:pPr>
        <w:pStyle w:val="24"/>
        <w:numPr>
          <w:ilvl w:val="0"/>
          <w:numId w:val="134"/>
        </w:numPr>
        <w:spacing w:line="360" w:lineRule="auto"/>
        <w:ind w:firstLineChars="0"/>
        <w:rPr>
          <w:sz w:val="24"/>
        </w:rPr>
      </w:pPr>
      <w:r>
        <w:rPr>
          <w:rFonts w:hint="eastAsia"/>
          <w:sz w:val="24"/>
        </w:rPr>
        <w:t>选择品号：选择需要追踪物料的起止品号；</w:t>
      </w:r>
    </w:p>
    <w:p>
      <w:pPr>
        <w:pStyle w:val="24"/>
        <w:numPr>
          <w:ilvl w:val="0"/>
          <w:numId w:val="134"/>
        </w:numPr>
        <w:spacing w:line="360" w:lineRule="auto"/>
        <w:ind w:firstLineChars="0"/>
        <w:rPr>
          <w:sz w:val="24"/>
        </w:rPr>
      </w:pPr>
      <w:r>
        <w:rPr>
          <w:rFonts w:hint="eastAsia"/>
          <w:sz w:val="24"/>
        </w:rPr>
        <w:t>选择批号：输入需要筛选的物料异动批号，空白表示全部批号；</w:t>
      </w:r>
    </w:p>
    <w:p>
      <w:pPr>
        <w:pStyle w:val="24"/>
        <w:numPr>
          <w:ilvl w:val="0"/>
          <w:numId w:val="134"/>
        </w:numPr>
        <w:spacing w:line="360" w:lineRule="auto"/>
        <w:ind w:firstLineChars="0"/>
        <w:rPr>
          <w:sz w:val="24"/>
        </w:rPr>
      </w:pPr>
      <w:r>
        <w:rPr>
          <w:rFonts w:hint="eastAsia"/>
          <w:sz w:val="24"/>
        </w:rPr>
        <w:t>打印已结案批号：勾选后表示需要打印已经结案的异动批号；</w:t>
      </w:r>
    </w:p>
    <w:p>
      <w:pPr>
        <w:pStyle w:val="5"/>
        <w:spacing w:line="360" w:lineRule="auto"/>
        <w:rPr>
          <w:sz w:val="24"/>
        </w:rPr>
      </w:pPr>
      <w:bookmarkStart w:id="214" w:name="_Toc505176477"/>
      <w:r>
        <w:rPr>
          <w:rFonts w:hint="eastAsia"/>
          <w:sz w:val="24"/>
        </w:rPr>
        <w:t>5.3.6.3 批号库存明细表</w:t>
      </w:r>
      <w:bookmarkEnd w:id="214"/>
    </w:p>
    <w:p>
      <w:pPr>
        <w:spacing w:line="360" w:lineRule="auto"/>
        <w:ind w:firstLine="480"/>
        <w:rPr>
          <w:sz w:val="24"/>
        </w:rPr>
      </w:pPr>
      <w:r>
        <w:rPr>
          <w:rFonts w:hint="eastAsia"/>
          <w:sz w:val="24"/>
        </w:rPr>
        <w:t>列出批号管理件（需管制或仅需警告）某一时间点，各库各批号库存结存及进出统计信息。</w:t>
      </w:r>
    </w:p>
    <w:p>
      <w:pPr>
        <w:spacing w:line="360" w:lineRule="auto"/>
        <w:rPr>
          <w:sz w:val="24"/>
        </w:rPr>
      </w:pPr>
      <w:r>
        <w:drawing>
          <wp:inline distT="0" distB="0" distL="0" distR="0">
            <wp:extent cx="3313430" cy="4388485"/>
            <wp:effectExtent l="0" t="0" r="127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288"/>
                    <a:stretch>
                      <a:fillRect/>
                    </a:stretch>
                  </pic:blipFill>
                  <pic:spPr>
                    <a:xfrm>
                      <a:off x="0" y="0"/>
                      <a:ext cx="3315935" cy="4391806"/>
                    </a:xfrm>
                    <a:prstGeom prst="rect">
                      <a:avLst/>
                    </a:prstGeom>
                  </pic:spPr>
                </pic:pic>
              </a:graphicData>
            </a:graphic>
          </wp:inline>
        </w:drawing>
      </w:r>
    </w:p>
    <w:p>
      <w:pPr>
        <w:spacing w:line="360" w:lineRule="auto"/>
        <w:rPr>
          <w:sz w:val="24"/>
        </w:rPr>
      </w:pPr>
      <w:r>
        <w:rPr>
          <w:rFonts w:hint="eastAsia"/>
          <w:sz w:val="24"/>
        </w:rPr>
        <w:t>1、分类方式：默认可在下拉菜单中选择：会计、仓管、商品或生管，可在“共用参数设定”中进行设定；</w:t>
      </w:r>
    </w:p>
    <w:p>
      <w:pPr>
        <w:spacing w:line="360" w:lineRule="auto"/>
        <w:rPr>
          <w:sz w:val="24"/>
        </w:rPr>
      </w:pPr>
      <w:r>
        <w:rPr>
          <w:rFonts w:hint="eastAsia"/>
          <w:sz w:val="24"/>
        </w:rPr>
        <w:t>2、</w:t>
      </w:r>
      <w:r>
        <w:rPr>
          <w:rFonts w:hint="eastAsia"/>
          <w:sz w:val="24"/>
        </w:rPr>
        <w:tab/>
      </w:r>
      <w:r>
        <w:rPr>
          <w:rFonts w:hint="eastAsia"/>
          <w:sz w:val="24"/>
        </w:rPr>
        <w:t>类别：可单击“ ”按钮，在开窗中选择对应分类的物料类别；</w:t>
      </w:r>
    </w:p>
    <w:p>
      <w:pPr>
        <w:spacing w:line="360" w:lineRule="auto"/>
        <w:rPr>
          <w:sz w:val="24"/>
        </w:rPr>
      </w:pPr>
      <w:r>
        <w:rPr>
          <w:rFonts w:hint="eastAsia"/>
          <w:sz w:val="24"/>
        </w:rPr>
        <w:t>3、</w:t>
      </w:r>
      <w:r>
        <w:rPr>
          <w:rFonts w:hint="eastAsia"/>
          <w:sz w:val="24"/>
        </w:rPr>
        <w:tab/>
      </w:r>
      <w:r>
        <w:rPr>
          <w:rFonts w:hint="eastAsia"/>
          <w:sz w:val="24"/>
        </w:rPr>
        <w:t>选择库别：可单击“ ”按钮，在开窗中选择需要追踪物料的仓库别；</w:t>
      </w:r>
    </w:p>
    <w:p>
      <w:pPr>
        <w:spacing w:line="360" w:lineRule="auto"/>
        <w:rPr>
          <w:sz w:val="24"/>
        </w:rPr>
      </w:pPr>
      <w:r>
        <w:rPr>
          <w:rFonts w:hint="eastAsia"/>
          <w:sz w:val="24"/>
        </w:rPr>
        <w:t>4、</w:t>
      </w:r>
      <w:r>
        <w:rPr>
          <w:rFonts w:hint="eastAsia"/>
          <w:sz w:val="24"/>
        </w:rPr>
        <w:tab/>
      </w:r>
      <w:r>
        <w:rPr>
          <w:rFonts w:hint="eastAsia"/>
          <w:sz w:val="24"/>
        </w:rPr>
        <w:t>选择品号：选择需要追踪物料的起止品号；</w:t>
      </w:r>
    </w:p>
    <w:p>
      <w:pPr>
        <w:spacing w:line="360" w:lineRule="auto"/>
        <w:rPr>
          <w:sz w:val="24"/>
        </w:rPr>
      </w:pPr>
      <w:r>
        <w:rPr>
          <w:rFonts w:hint="eastAsia"/>
          <w:sz w:val="24"/>
        </w:rPr>
        <w:t>5、</w:t>
      </w:r>
      <w:r>
        <w:rPr>
          <w:rFonts w:hint="eastAsia"/>
          <w:sz w:val="24"/>
        </w:rPr>
        <w:tab/>
      </w:r>
      <w:r>
        <w:rPr>
          <w:rFonts w:hint="eastAsia"/>
          <w:sz w:val="24"/>
        </w:rPr>
        <w:t>选择批号：输入需要筛选的物料异动批号，空白表示全部批号。</w:t>
      </w:r>
    </w:p>
    <w:p>
      <w:pPr>
        <w:pStyle w:val="5"/>
        <w:spacing w:line="360" w:lineRule="auto"/>
        <w:rPr>
          <w:sz w:val="24"/>
        </w:rPr>
      </w:pPr>
      <w:bookmarkStart w:id="215" w:name="_Toc505176478"/>
      <w:r>
        <w:rPr>
          <w:rFonts w:hint="eastAsia"/>
          <w:sz w:val="24"/>
        </w:rPr>
        <w:t>5.3.6.4 批号期限管制表</w:t>
      </w:r>
      <w:bookmarkEnd w:id="215"/>
    </w:p>
    <w:p>
      <w:pPr>
        <w:spacing w:line="360" w:lineRule="auto"/>
        <w:ind w:firstLine="480"/>
        <w:rPr>
          <w:sz w:val="24"/>
        </w:rPr>
      </w:pPr>
      <w:r>
        <w:rPr>
          <w:rFonts w:hint="eastAsia"/>
          <w:sz w:val="24"/>
        </w:rPr>
        <w:t>针对品号批号管理中设定的“有效天数”或“复检天数”管理者，查询各批号到期或应检验的追踪报表。</w:t>
      </w:r>
    </w:p>
    <w:p>
      <w:pPr>
        <w:spacing w:line="360" w:lineRule="auto"/>
        <w:rPr>
          <w:sz w:val="24"/>
        </w:rPr>
      </w:pPr>
      <w:r>
        <w:drawing>
          <wp:inline distT="0" distB="0" distL="0" distR="0">
            <wp:extent cx="3240405" cy="377253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89"/>
                    <a:stretch>
                      <a:fillRect/>
                    </a:stretch>
                  </pic:blipFill>
                  <pic:spPr>
                    <a:xfrm>
                      <a:off x="0" y="0"/>
                      <a:ext cx="3239488" cy="3771690"/>
                    </a:xfrm>
                    <a:prstGeom prst="rect">
                      <a:avLst/>
                    </a:prstGeom>
                  </pic:spPr>
                </pic:pic>
              </a:graphicData>
            </a:graphic>
          </wp:inline>
        </w:drawing>
      </w:r>
    </w:p>
    <w:p>
      <w:pPr>
        <w:spacing w:line="360" w:lineRule="auto"/>
        <w:rPr>
          <w:sz w:val="24"/>
        </w:rPr>
      </w:pPr>
      <w:r>
        <w:drawing>
          <wp:inline distT="0" distB="0" distL="0" distR="0">
            <wp:extent cx="3240405" cy="1880870"/>
            <wp:effectExtent l="0" t="0" r="0" b="508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290"/>
                    <a:stretch>
                      <a:fillRect/>
                    </a:stretch>
                  </pic:blipFill>
                  <pic:spPr>
                    <a:xfrm>
                      <a:off x="0" y="0"/>
                      <a:ext cx="3243057" cy="1882818"/>
                    </a:xfrm>
                    <a:prstGeom prst="rect">
                      <a:avLst/>
                    </a:prstGeom>
                  </pic:spPr>
                </pic:pic>
              </a:graphicData>
            </a:graphic>
          </wp:inline>
        </w:drawing>
      </w:r>
    </w:p>
    <w:p>
      <w:pPr>
        <w:pStyle w:val="24"/>
        <w:numPr>
          <w:ilvl w:val="0"/>
          <w:numId w:val="135"/>
        </w:numPr>
        <w:spacing w:line="360" w:lineRule="auto"/>
        <w:ind w:firstLineChars="0"/>
        <w:rPr>
          <w:sz w:val="24"/>
        </w:rPr>
      </w:pPr>
      <w:r>
        <w:rPr>
          <w:rFonts w:hint="eastAsia"/>
          <w:sz w:val="24"/>
        </w:rPr>
        <w:t>分类方式：默认可在下拉菜单中选择：会计、仓管、商品或生管，可在“共用参数设定”中进行设定；</w:t>
      </w:r>
    </w:p>
    <w:p>
      <w:pPr>
        <w:pStyle w:val="24"/>
        <w:numPr>
          <w:ilvl w:val="0"/>
          <w:numId w:val="135"/>
        </w:numPr>
        <w:spacing w:line="360" w:lineRule="auto"/>
        <w:ind w:firstLineChars="0"/>
        <w:rPr>
          <w:sz w:val="24"/>
        </w:rPr>
      </w:pPr>
      <w:r>
        <w:rPr>
          <w:rFonts w:hint="eastAsia"/>
          <w:sz w:val="24"/>
        </w:rPr>
        <w:t>类别：可单击“ ”按钮，在开窗中选择对应分类的物料类别；</w:t>
      </w:r>
    </w:p>
    <w:p>
      <w:pPr>
        <w:pStyle w:val="24"/>
        <w:numPr>
          <w:ilvl w:val="0"/>
          <w:numId w:val="135"/>
        </w:numPr>
        <w:spacing w:line="360" w:lineRule="auto"/>
        <w:ind w:firstLineChars="0"/>
        <w:rPr>
          <w:sz w:val="24"/>
        </w:rPr>
      </w:pPr>
      <w:r>
        <w:rPr>
          <w:rFonts w:hint="eastAsia"/>
          <w:sz w:val="24"/>
        </w:rPr>
        <w:t>选择库别：可单击“ ”按钮，在开窗中选择需要追踪物料的仓库别；</w:t>
      </w:r>
    </w:p>
    <w:p>
      <w:pPr>
        <w:pStyle w:val="24"/>
        <w:numPr>
          <w:ilvl w:val="0"/>
          <w:numId w:val="135"/>
        </w:numPr>
        <w:spacing w:line="360" w:lineRule="auto"/>
        <w:ind w:firstLineChars="0"/>
        <w:rPr>
          <w:sz w:val="24"/>
        </w:rPr>
      </w:pPr>
      <w:r>
        <w:rPr>
          <w:rFonts w:hint="eastAsia"/>
          <w:sz w:val="24"/>
        </w:rPr>
        <w:t>选择品号：选择需要追踪物料的起止品号；</w:t>
      </w:r>
    </w:p>
    <w:p>
      <w:pPr>
        <w:pStyle w:val="24"/>
        <w:numPr>
          <w:ilvl w:val="0"/>
          <w:numId w:val="135"/>
        </w:numPr>
        <w:spacing w:line="360" w:lineRule="auto"/>
        <w:ind w:firstLineChars="0"/>
        <w:rPr>
          <w:sz w:val="24"/>
        </w:rPr>
      </w:pPr>
      <w:r>
        <w:rPr>
          <w:rFonts w:hint="eastAsia"/>
          <w:sz w:val="24"/>
        </w:rPr>
        <w:t>选择打印依据：指筛选“批号资料建立作业”的单头“有效日期”或“复检日期”栏位。</w:t>
      </w:r>
    </w:p>
    <w:p>
      <w:pPr>
        <w:pStyle w:val="5"/>
        <w:spacing w:line="360" w:lineRule="auto"/>
        <w:rPr>
          <w:sz w:val="24"/>
        </w:rPr>
      </w:pPr>
      <w:bookmarkStart w:id="216" w:name="_Toc505176479"/>
      <w:r>
        <w:rPr>
          <w:rFonts w:hint="eastAsia"/>
          <w:sz w:val="24"/>
        </w:rPr>
        <w:t>5.3.6.5 批号库存异常检视表</w:t>
      </w:r>
      <w:bookmarkEnd w:id="216"/>
    </w:p>
    <w:p>
      <w:pPr>
        <w:spacing w:line="360" w:lineRule="auto"/>
        <w:ind w:firstLine="480"/>
        <w:rPr>
          <w:sz w:val="24"/>
        </w:rPr>
      </w:pPr>
      <w:r>
        <w:rPr>
          <w:rFonts w:hint="eastAsia"/>
          <w:sz w:val="24"/>
        </w:rPr>
        <w:t>针对品号属于“批号管理”者，其于“批号资料建立作业”中各批号库存结余总计，不等于“品号资料建立作业”的各库存余额者，将品号明细资料列印出来。</w:t>
      </w:r>
    </w:p>
    <w:p>
      <w:pPr>
        <w:spacing w:line="360" w:lineRule="auto"/>
        <w:rPr>
          <w:sz w:val="24"/>
        </w:rPr>
      </w:pPr>
      <w:r>
        <w:drawing>
          <wp:inline distT="0" distB="0" distL="0" distR="0">
            <wp:extent cx="3196590" cy="3284220"/>
            <wp:effectExtent l="0" t="0" r="381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291"/>
                    <a:stretch>
                      <a:fillRect/>
                    </a:stretch>
                  </pic:blipFill>
                  <pic:spPr>
                    <a:xfrm>
                      <a:off x="0" y="0"/>
                      <a:ext cx="3198929" cy="3287035"/>
                    </a:xfrm>
                    <a:prstGeom prst="rect">
                      <a:avLst/>
                    </a:prstGeom>
                  </pic:spPr>
                </pic:pic>
              </a:graphicData>
            </a:graphic>
          </wp:inline>
        </w:drawing>
      </w:r>
    </w:p>
    <w:p>
      <w:pPr>
        <w:spacing w:line="360" w:lineRule="auto"/>
        <w:rPr>
          <w:sz w:val="24"/>
        </w:rPr>
      </w:pPr>
      <w:r>
        <w:drawing>
          <wp:inline distT="0" distB="0" distL="0" distR="0">
            <wp:extent cx="3196590" cy="1489075"/>
            <wp:effectExtent l="0" t="0" r="381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292"/>
                    <a:stretch>
                      <a:fillRect/>
                    </a:stretch>
                  </pic:blipFill>
                  <pic:spPr>
                    <a:xfrm>
                      <a:off x="0" y="0"/>
                      <a:ext cx="3198095" cy="1490176"/>
                    </a:xfrm>
                    <a:prstGeom prst="rect">
                      <a:avLst/>
                    </a:prstGeom>
                  </pic:spPr>
                </pic:pic>
              </a:graphicData>
            </a:graphic>
          </wp:inline>
        </w:drawing>
      </w:r>
    </w:p>
    <w:p>
      <w:pPr>
        <w:pStyle w:val="24"/>
        <w:numPr>
          <w:ilvl w:val="0"/>
          <w:numId w:val="136"/>
        </w:numPr>
        <w:spacing w:line="360" w:lineRule="auto"/>
        <w:ind w:firstLineChars="0"/>
        <w:rPr>
          <w:sz w:val="24"/>
        </w:rPr>
      </w:pPr>
      <w:r>
        <w:rPr>
          <w:rFonts w:hint="eastAsia"/>
          <w:sz w:val="24"/>
        </w:rPr>
        <w:t>分类方式：默认可在下拉菜单中选择：会计、仓管、商品或生管，可在“共用参数设定”中进行设定；</w:t>
      </w:r>
    </w:p>
    <w:p>
      <w:pPr>
        <w:pStyle w:val="24"/>
        <w:numPr>
          <w:ilvl w:val="0"/>
          <w:numId w:val="136"/>
        </w:numPr>
        <w:spacing w:line="360" w:lineRule="auto"/>
        <w:ind w:firstLineChars="0"/>
        <w:rPr>
          <w:sz w:val="24"/>
        </w:rPr>
      </w:pPr>
      <w:r>
        <w:rPr>
          <w:rFonts w:hint="eastAsia"/>
          <w:sz w:val="24"/>
        </w:rPr>
        <w:t>类别：可单击“ ”按钮，在开窗中选择对应分类的物料类别；</w:t>
      </w:r>
    </w:p>
    <w:p>
      <w:pPr>
        <w:pStyle w:val="24"/>
        <w:numPr>
          <w:ilvl w:val="0"/>
          <w:numId w:val="136"/>
        </w:numPr>
        <w:spacing w:line="360" w:lineRule="auto"/>
        <w:ind w:firstLineChars="0"/>
        <w:rPr>
          <w:sz w:val="24"/>
        </w:rPr>
      </w:pPr>
      <w:r>
        <w:rPr>
          <w:rFonts w:hint="eastAsia"/>
          <w:sz w:val="24"/>
        </w:rPr>
        <w:t>选择库别：可单击“ ”按钮，在开窗中选择需要追踪物料的仓库别；</w:t>
      </w:r>
    </w:p>
    <w:p>
      <w:pPr>
        <w:pStyle w:val="24"/>
        <w:numPr>
          <w:ilvl w:val="0"/>
          <w:numId w:val="136"/>
        </w:numPr>
        <w:spacing w:line="360" w:lineRule="auto"/>
        <w:ind w:firstLineChars="0"/>
        <w:rPr>
          <w:sz w:val="24"/>
        </w:rPr>
      </w:pPr>
      <w:r>
        <w:rPr>
          <w:rFonts w:hint="eastAsia"/>
          <w:sz w:val="24"/>
        </w:rPr>
        <w:t>选择品号：选择需要追踪物料的起止品号；</w:t>
      </w:r>
    </w:p>
    <w:p>
      <w:pPr>
        <w:pStyle w:val="24"/>
        <w:numPr>
          <w:ilvl w:val="0"/>
          <w:numId w:val="136"/>
        </w:numPr>
        <w:spacing w:line="360" w:lineRule="auto"/>
        <w:ind w:firstLineChars="0"/>
        <w:rPr>
          <w:sz w:val="24"/>
        </w:rPr>
      </w:pPr>
      <w:r>
        <w:rPr>
          <w:rFonts w:hint="eastAsia"/>
          <w:sz w:val="24"/>
        </w:rPr>
        <w:t>选择批号：输入需要筛选的物料异动批号，空白表示全部批号；</w:t>
      </w:r>
    </w:p>
    <w:p>
      <w:pPr>
        <w:pStyle w:val="24"/>
        <w:numPr>
          <w:ilvl w:val="0"/>
          <w:numId w:val="136"/>
        </w:numPr>
        <w:spacing w:line="360" w:lineRule="auto"/>
        <w:ind w:firstLineChars="0"/>
        <w:rPr>
          <w:sz w:val="24"/>
        </w:rPr>
      </w:pPr>
      <w:r>
        <w:rPr>
          <w:rFonts w:hint="eastAsia"/>
          <w:sz w:val="24"/>
        </w:rPr>
        <w:t>选择打印：可选择打印全部、有差异或无差异的批号库存异常信息。</w:t>
      </w:r>
    </w:p>
    <w:p>
      <w:pPr>
        <w:pStyle w:val="5"/>
        <w:spacing w:line="360" w:lineRule="auto"/>
        <w:rPr>
          <w:sz w:val="24"/>
        </w:rPr>
      </w:pPr>
      <w:bookmarkStart w:id="217" w:name="_Toc505176480"/>
      <w:r>
        <w:rPr>
          <w:rFonts w:hint="eastAsia"/>
          <w:sz w:val="24"/>
        </w:rPr>
        <w:t>5.3.6.6 批号结案作业</w:t>
      </w:r>
      <w:bookmarkEnd w:id="217"/>
    </w:p>
    <w:p>
      <w:pPr>
        <w:spacing w:line="360" w:lineRule="auto"/>
        <w:ind w:firstLine="480"/>
        <w:rPr>
          <w:sz w:val="24"/>
        </w:rPr>
      </w:pPr>
      <w:r>
        <w:rPr>
          <w:rFonts w:hint="eastAsia"/>
          <w:sz w:val="24"/>
        </w:rPr>
        <w:t>针对批号管理件，入库等于出库数量者，将该品号“批号资料建立作业”中的“结案码”状态从“未结案”改为“已结案”，或针对状态码为“已结案”改为“未结案”。</w:t>
      </w:r>
    </w:p>
    <w:p>
      <w:pPr>
        <w:spacing w:line="360" w:lineRule="auto"/>
        <w:rPr>
          <w:sz w:val="24"/>
        </w:rPr>
      </w:pPr>
      <w:r>
        <w:drawing>
          <wp:inline distT="0" distB="0" distL="0" distR="0">
            <wp:extent cx="3489325" cy="3557270"/>
            <wp:effectExtent l="0" t="0" r="0" b="508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293"/>
                    <a:stretch>
                      <a:fillRect/>
                    </a:stretch>
                  </pic:blipFill>
                  <pic:spPr>
                    <a:xfrm>
                      <a:off x="0" y="0"/>
                      <a:ext cx="3490558" cy="3559001"/>
                    </a:xfrm>
                    <a:prstGeom prst="rect">
                      <a:avLst/>
                    </a:prstGeom>
                  </pic:spPr>
                </pic:pic>
              </a:graphicData>
            </a:graphic>
          </wp:inline>
        </w:drawing>
      </w:r>
    </w:p>
    <w:p>
      <w:pPr>
        <w:pStyle w:val="24"/>
        <w:numPr>
          <w:ilvl w:val="0"/>
          <w:numId w:val="137"/>
        </w:numPr>
        <w:spacing w:line="360" w:lineRule="auto"/>
        <w:ind w:firstLineChars="0"/>
        <w:rPr>
          <w:sz w:val="24"/>
        </w:rPr>
      </w:pPr>
      <w:r>
        <w:rPr>
          <w:rFonts w:hint="eastAsia"/>
          <w:sz w:val="24"/>
        </w:rPr>
        <w:t>选择结案状态：只针对“批号资料建立作业”单头的“结案码”选择将相关单据进行“结案”或“取消结案”操作；</w:t>
      </w:r>
    </w:p>
    <w:p>
      <w:pPr>
        <w:pStyle w:val="24"/>
        <w:numPr>
          <w:ilvl w:val="0"/>
          <w:numId w:val="137"/>
        </w:numPr>
        <w:spacing w:line="360" w:lineRule="auto"/>
        <w:ind w:firstLineChars="0"/>
        <w:rPr>
          <w:sz w:val="24"/>
        </w:rPr>
      </w:pPr>
      <w:r>
        <w:rPr>
          <w:rFonts w:hint="eastAsia"/>
          <w:sz w:val="24"/>
        </w:rPr>
        <w:t>当库存量不等于零者结案：对“批号建立作业”单头的“目前库存量”的判断。</w:t>
      </w:r>
    </w:p>
    <w:p>
      <w:pPr>
        <w:pStyle w:val="24"/>
        <w:numPr>
          <w:ilvl w:val="0"/>
          <w:numId w:val="137"/>
        </w:numPr>
        <w:spacing w:line="360" w:lineRule="auto"/>
        <w:ind w:firstLineChars="0"/>
        <w:rPr>
          <w:sz w:val="24"/>
        </w:rPr>
      </w:pPr>
      <w:r>
        <w:rPr>
          <w:rFonts w:hint="eastAsia"/>
          <w:sz w:val="24"/>
        </w:rPr>
        <w:t>在输入存货相关单据（销货单,退货单..等），可以开窗查询批号资料，这些开窗筛选的资料均为未结案的批号，所以若批号确实已经结案时，务必定期执行本作业，否则开窗的资料过多，容易造成资料查询上困扰。</w:t>
      </w:r>
    </w:p>
    <w:p>
      <w:pPr>
        <w:pStyle w:val="4"/>
        <w:spacing w:line="360" w:lineRule="auto"/>
        <w:rPr>
          <w:sz w:val="28"/>
        </w:rPr>
      </w:pPr>
      <w:bookmarkStart w:id="218" w:name="_Toc505176481"/>
      <w:r>
        <w:rPr>
          <w:rFonts w:hint="eastAsia"/>
          <w:sz w:val="28"/>
        </w:rPr>
        <w:t>5.3.7 借出/借入管理</w:t>
      </w:r>
      <w:bookmarkEnd w:id="218"/>
    </w:p>
    <w:p>
      <w:pPr>
        <w:pStyle w:val="5"/>
        <w:spacing w:line="360" w:lineRule="auto"/>
        <w:rPr>
          <w:sz w:val="24"/>
        </w:rPr>
      </w:pPr>
      <w:bookmarkStart w:id="219" w:name="_Toc505176482"/>
      <w:r>
        <w:rPr>
          <w:rFonts w:hint="eastAsia"/>
          <w:sz w:val="24"/>
        </w:rPr>
        <w:t>5.3.7.1 借出/入单建立作业</w:t>
      </w:r>
      <w:bookmarkEnd w:id="219"/>
    </w:p>
    <w:p>
      <w:pPr>
        <w:spacing w:line="360" w:lineRule="auto"/>
        <w:ind w:firstLine="480"/>
        <w:rPr>
          <w:sz w:val="24"/>
        </w:rPr>
      </w:pPr>
      <w:r>
        <w:rPr>
          <w:rFonts w:hint="eastAsia"/>
          <w:sz w:val="24"/>
        </w:rPr>
        <w:t>可以输入、查询、修改、删除库存中所有物料的借出或借入调拨资料。</w:t>
      </w:r>
    </w:p>
    <w:p>
      <w:pPr>
        <w:spacing w:line="360" w:lineRule="auto"/>
        <w:rPr>
          <w:sz w:val="24"/>
        </w:rPr>
      </w:pPr>
      <w:r>
        <w:drawing>
          <wp:inline distT="0" distB="0" distL="0" distR="0">
            <wp:extent cx="5274310" cy="3627755"/>
            <wp:effectExtent l="0" t="0" r="254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94"/>
                    <a:stretch>
                      <a:fillRect/>
                    </a:stretch>
                  </pic:blipFill>
                  <pic:spPr>
                    <a:xfrm>
                      <a:off x="0" y="0"/>
                      <a:ext cx="5274310" cy="3627919"/>
                    </a:xfrm>
                    <a:prstGeom prst="rect">
                      <a:avLst/>
                    </a:prstGeom>
                  </pic:spPr>
                </pic:pic>
              </a:graphicData>
            </a:graphic>
          </wp:inline>
        </w:drawing>
      </w:r>
    </w:p>
    <w:p>
      <w:pPr>
        <w:pStyle w:val="24"/>
        <w:numPr>
          <w:ilvl w:val="0"/>
          <w:numId w:val="138"/>
        </w:numPr>
        <w:spacing w:line="360" w:lineRule="auto"/>
        <w:ind w:firstLineChars="0"/>
        <w:rPr>
          <w:sz w:val="24"/>
        </w:rPr>
      </w:pPr>
      <w:r>
        <w:rPr>
          <w:rFonts w:hint="eastAsia"/>
          <w:sz w:val="24"/>
        </w:rPr>
        <w:t>异动单别：单击“</w:t>
      </w:r>
      <w:r>
        <w:drawing>
          <wp:inline distT="0" distB="0" distL="0" distR="0">
            <wp:extent cx="131445" cy="131445"/>
            <wp:effectExtent l="0" t="0" r="1905" b="190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295"/>
                    <a:stretch>
                      <a:fillRect/>
                    </a:stretch>
                  </pic:blipFill>
                  <pic:spPr>
                    <a:xfrm>
                      <a:off x="0" y="0"/>
                      <a:ext cx="131868" cy="131868"/>
                    </a:xfrm>
                    <a:prstGeom prst="rect">
                      <a:avLst/>
                    </a:prstGeom>
                  </pic:spPr>
                </pic:pic>
              </a:graphicData>
            </a:graphic>
          </wp:inline>
        </w:drawing>
      </w:r>
      <w:r>
        <w:rPr>
          <w:rFonts w:hint="eastAsia"/>
          <w:sz w:val="24"/>
        </w:rPr>
        <w:t>”按钮，即可在开窗中选取相应的异动单别，但只能输入单据性质为“13.借出转拨”及“14.借入暂收”的异动单别；</w:t>
      </w:r>
    </w:p>
    <w:p>
      <w:pPr>
        <w:pStyle w:val="24"/>
        <w:numPr>
          <w:ilvl w:val="0"/>
          <w:numId w:val="138"/>
        </w:numPr>
        <w:spacing w:line="360" w:lineRule="auto"/>
        <w:ind w:firstLineChars="0"/>
        <w:rPr>
          <w:sz w:val="24"/>
        </w:rPr>
      </w:pPr>
      <w:r>
        <w:rPr>
          <w:rFonts w:hint="eastAsia"/>
          <w:sz w:val="24"/>
        </w:rPr>
        <w:t>单据日期：默认带出系统当前日期，所输入日期资料不可小于库存现行年月且必须大于帐务冻结日期；</w:t>
      </w:r>
    </w:p>
    <w:p>
      <w:pPr>
        <w:pStyle w:val="24"/>
        <w:numPr>
          <w:ilvl w:val="0"/>
          <w:numId w:val="138"/>
        </w:numPr>
        <w:spacing w:line="360" w:lineRule="auto"/>
        <w:ind w:firstLineChars="0"/>
        <w:rPr>
          <w:sz w:val="24"/>
        </w:rPr>
      </w:pPr>
      <w:r>
        <w:rPr>
          <w:rFonts w:hint="eastAsia"/>
          <w:sz w:val="24"/>
        </w:rPr>
        <w:t>异动对象：可在下拉菜单中点选借出/入时的异动对象：1.客户、2.厂商、3.人员或9.其它；</w:t>
      </w:r>
    </w:p>
    <w:p>
      <w:pPr>
        <w:pStyle w:val="24"/>
        <w:numPr>
          <w:ilvl w:val="0"/>
          <w:numId w:val="138"/>
        </w:numPr>
        <w:spacing w:line="360" w:lineRule="auto"/>
        <w:ind w:firstLineChars="0"/>
        <w:rPr>
          <w:sz w:val="24"/>
        </w:rPr>
      </w:pPr>
      <w:r>
        <w:rPr>
          <w:rFonts w:hint="eastAsia"/>
          <w:sz w:val="24"/>
        </w:rPr>
        <w:t>对象代码：根据不同的“异动对象”带出不同的值；</w:t>
      </w:r>
    </w:p>
    <w:p>
      <w:pPr>
        <w:pStyle w:val="24"/>
        <w:numPr>
          <w:ilvl w:val="0"/>
          <w:numId w:val="139"/>
        </w:numPr>
        <w:spacing w:line="360" w:lineRule="auto"/>
        <w:ind w:firstLineChars="0"/>
        <w:rPr>
          <w:sz w:val="24"/>
        </w:rPr>
      </w:pPr>
      <w:r>
        <w:rPr>
          <w:rFonts w:hint="eastAsia"/>
          <w:sz w:val="24"/>
        </w:rPr>
        <w:t>当异动对象为“客户”时，预设对象简称=客户简称，对象全名=客户全名，币别，课税别，地址一=送货地址(一)，地址二=送货地址(二)；</w:t>
      </w:r>
    </w:p>
    <w:p>
      <w:pPr>
        <w:pStyle w:val="24"/>
        <w:numPr>
          <w:ilvl w:val="0"/>
          <w:numId w:val="139"/>
        </w:numPr>
        <w:spacing w:line="360" w:lineRule="auto"/>
        <w:ind w:firstLineChars="0"/>
        <w:rPr>
          <w:sz w:val="24"/>
        </w:rPr>
      </w:pPr>
      <w:r>
        <w:rPr>
          <w:rFonts w:hint="eastAsia"/>
          <w:sz w:val="24"/>
        </w:rPr>
        <w:t>异动对象为“厂商”时，预设对象简称=厂商简称，对象全名=公司全名，币别，课税别；</w:t>
      </w:r>
    </w:p>
    <w:p>
      <w:pPr>
        <w:pStyle w:val="24"/>
        <w:numPr>
          <w:ilvl w:val="0"/>
          <w:numId w:val="139"/>
        </w:numPr>
        <w:spacing w:line="360" w:lineRule="auto"/>
        <w:ind w:firstLineChars="0"/>
        <w:rPr>
          <w:sz w:val="24"/>
        </w:rPr>
      </w:pPr>
      <w:r>
        <w:rPr>
          <w:rFonts w:hint="eastAsia"/>
          <w:sz w:val="24"/>
        </w:rPr>
        <w:t>异动对象设定为“人员”时，预设对象简称=使用者名称，对象全名=使用者名称；</w:t>
      </w:r>
    </w:p>
    <w:p>
      <w:pPr>
        <w:pStyle w:val="24"/>
        <w:numPr>
          <w:ilvl w:val="0"/>
          <w:numId w:val="139"/>
        </w:numPr>
        <w:spacing w:line="360" w:lineRule="auto"/>
        <w:ind w:firstLineChars="0"/>
        <w:rPr>
          <w:sz w:val="24"/>
        </w:rPr>
      </w:pPr>
      <w:r>
        <w:rPr>
          <w:rFonts w:hint="eastAsia"/>
          <w:sz w:val="24"/>
        </w:rPr>
        <w:t>异动对象设定为“其他”时，预设对象简和对象全名为空白；</w:t>
      </w:r>
    </w:p>
    <w:p>
      <w:pPr>
        <w:pStyle w:val="24"/>
        <w:numPr>
          <w:ilvl w:val="0"/>
          <w:numId w:val="138"/>
        </w:numPr>
        <w:spacing w:line="360" w:lineRule="auto"/>
        <w:ind w:firstLineChars="0"/>
        <w:rPr>
          <w:sz w:val="24"/>
        </w:rPr>
      </w:pPr>
      <w:r>
        <w:rPr>
          <w:rFonts w:hint="eastAsia"/>
          <w:sz w:val="24"/>
        </w:rPr>
        <w:t>基本资料页签：输入物料借出/入时的经办人及相关财务信息，</w:t>
      </w:r>
    </w:p>
    <w:p>
      <w:pPr>
        <w:pStyle w:val="24"/>
        <w:numPr>
          <w:ilvl w:val="0"/>
          <w:numId w:val="140"/>
        </w:numPr>
        <w:spacing w:line="360" w:lineRule="auto"/>
        <w:ind w:firstLineChars="0"/>
        <w:rPr>
          <w:sz w:val="24"/>
        </w:rPr>
      </w:pPr>
      <w:r>
        <w:rPr>
          <w:rFonts w:hint="eastAsia"/>
          <w:sz w:val="24"/>
        </w:rPr>
        <w:t>可选择部门、员工、厂别等信息；</w:t>
      </w:r>
    </w:p>
    <w:p>
      <w:pPr>
        <w:pStyle w:val="24"/>
        <w:numPr>
          <w:ilvl w:val="0"/>
          <w:numId w:val="140"/>
        </w:numPr>
        <w:spacing w:line="360" w:lineRule="auto"/>
        <w:ind w:firstLineChars="0"/>
        <w:rPr>
          <w:sz w:val="24"/>
        </w:rPr>
      </w:pPr>
      <w:r>
        <w:rPr>
          <w:rFonts w:hint="eastAsia"/>
          <w:sz w:val="24"/>
        </w:rPr>
        <w:t>课税别：可在下拉菜单中选择1.内含，2.外加，3.零税率，4.免税及9.不计税；</w:t>
      </w:r>
    </w:p>
    <w:p>
      <w:pPr>
        <w:pStyle w:val="24"/>
        <w:numPr>
          <w:ilvl w:val="0"/>
          <w:numId w:val="138"/>
        </w:numPr>
        <w:spacing w:line="360" w:lineRule="auto"/>
        <w:ind w:firstLineChars="0"/>
        <w:rPr>
          <w:sz w:val="24"/>
        </w:rPr>
      </w:pPr>
      <w:r>
        <w:rPr>
          <w:rFonts w:hint="eastAsia"/>
          <w:sz w:val="24"/>
        </w:rPr>
        <w:t>其他资料页签：页签中的资料由“异动对象”选择后带出，但允许修改；</w:t>
      </w:r>
    </w:p>
    <w:p>
      <w:pPr>
        <w:pStyle w:val="24"/>
        <w:numPr>
          <w:ilvl w:val="0"/>
          <w:numId w:val="138"/>
        </w:numPr>
        <w:spacing w:line="360" w:lineRule="auto"/>
        <w:ind w:firstLineChars="0"/>
        <w:rPr>
          <w:sz w:val="24"/>
        </w:rPr>
      </w:pPr>
      <w:r>
        <w:rPr>
          <w:rFonts w:hint="eastAsia"/>
          <w:sz w:val="24"/>
        </w:rPr>
        <w:t>单身信息：</w:t>
      </w:r>
    </w:p>
    <w:p>
      <w:pPr>
        <w:pStyle w:val="24"/>
        <w:numPr>
          <w:ilvl w:val="0"/>
          <w:numId w:val="141"/>
        </w:numPr>
        <w:spacing w:line="360" w:lineRule="auto"/>
        <w:ind w:firstLineChars="0"/>
        <w:rPr>
          <w:sz w:val="24"/>
        </w:rPr>
      </w:pPr>
      <w:r>
        <w:rPr>
          <w:rFonts w:hint="eastAsia"/>
          <w:sz w:val="24"/>
        </w:rPr>
        <w:t>双击字段后，可在弹出窗口中选择需要借出/入的物料信息，选择后将自动带出品名，规格，库存单位，主要库别，修改品名/规格，批号管理，小单位等资料；</w:t>
      </w:r>
    </w:p>
    <w:p>
      <w:pPr>
        <w:pStyle w:val="24"/>
        <w:numPr>
          <w:ilvl w:val="0"/>
          <w:numId w:val="141"/>
        </w:numPr>
        <w:spacing w:line="360" w:lineRule="auto"/>
        <w:ind w:firstLineChars="0"/>
        <w:rPr>
          <w:sz w:val="24"/>
        </w:rPr>
      </w:pPr>
      <w:r>
        <w:rPr>
          <w:rFonts w:hint="eastAsia"/>
          <w:sz w:val="24"/>
        </w:rPr>
        <w:t>转出库、转入库：选择该物料的对应仓库，但转出库不可与转入库相同；</w:t>
      </w:r>
    </w:p>
    <w:p>
      <w:pPr>
        <w:pStyle w:val="24"/>
        <w:numPr>
          <w:ilvl w:val="0"/>
          <w:numId w:val="141"/>
        </w:numPr>
        <w:spacing w:line="360" w:lineRule="auto"/>
        <w:ind w:firstLineChars="0"/>
        <w:rPr>
          <w:sz w:val="24"/>
        </w:rPr>
      </w:pPr>
      <w:r>
        <w:rPr>
          <w:rFonts w:hint="eastAsia"/>
          <w:sz w:val="24"/>
        </w:rPr>
        <w:t>批号：若该物料的品号不为“批号管理”则可不输入；</w:t>
      </w:r>
    </w:p>
    <w:p>
      <w:pPr>
        <w:pStyle w:val="24"/>
        <w:numPr>
          <w:ilvl w:val="0"/>
          <w:numId w:val="138"/>
        </w:numPr>
        <w:spacing w:line="360" w:lineRule="auto"/>
        <w:ind w:firstLineChars="0"/>
        <w:rPr>
          <w:sz w:val="24"/>
        </w:rPr>
      </w:pPr>
      <w:r>
        <w:rPr>
          <w:rFonts w:hint="eastAsia"/>
          <w:sz w:val="24"/>
        </w:rPr>
        <w:t>本作业在取消确认时，检查借出/入资料单头档中的异动日期需大于等于库存现行年月及大于帐务冻结日期。</w:t>
      </w:r>
    </w:p>
    <w:p>
      <w:pPr>
        <w:pStyle w:val="5"/>
        <w:spacing w:line="360" w:lineRule="auto"/>
        <w:rPr>
          <w:sz w:val="24"/>
        </w:rPr>
      </w:pPr>
      <w:bookmarkStart w:id="220" w:name="_Toc505176483"/>
      <w:r>
        <w:rPr>
          <w:rFonts w:hint="eastAsia"/>
          <w:sz w:val="24"/>
        </w:rPr>
        <w:t>5.3.7.2 借出/入归还建立作业</w:t>
      </w:r>
      <w:bookmarkEnd w:id="220"/>
    </w:p>
    <w:p>
      <w:pPr>
        <w:spacing w:line="360" w:lineRule="auto"/>
        <w:ind w:firstLine="480"/>
        <w:rPr>
          <w:sz w:val="24"/>
        </w:rPr>
      </w:pPr>
      <w:r>
        <w:rPr>
          <w:rFonts w:hint="eastAsia"/>
          <w:sz w:val="24"/>
        </w:rPr>
        <w:t>可以输入，查询，修改，删除库存中所借出或借入的料件归还状况。</w:t>
      </w:r>
    </w:p>
    <w:p>
      <w:pPr>
        <w:spacing w:line="360" w:lineRule="auto"/>
        <w:rPr>
          <w:sz w:val="24"/>
        </w:rPr>
      </w:pPr>
      <w:r>
        <w:drawing>
          <wp:inline distT="0" distB="0" distL="0" distR="0">
            <wp:extent cx="5274310" cy="3590290"/>
            <wp:effectExtent l="0" t="0" r="254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96"/>
                    <a:stretch>
                      <a:fillRect/>
                    </a:stretch>
                  </pic:blipFill>
                  <pic:spPr>
                    <a:xfrm>
                      <a:off x="0" y="0"/>
                      <a:ext cx="5274310" cy="3590682"/>
                    </a:xfrm>
                    <a:prstGeom prst="rect">
                      <a:avLst/>
                    </a:prstGeom>
                  </pic:spPr>
                </pic:pic>
              </a:graphicData>
            </a:graphic>
          </wp:inline>
        </w:drawing>
      </w:r>
    </w:p>
    <w:p>
      <w:pPr>
        <w:pStyle w:val="24"/>
        <w:numPr>
          <w:ilvl w:val="0"/>
          <w:numId w:val="142"/>
        </w:numPr>
        <w:spacing w:line="360" w:lineRule="auto"/>
        <w:ind w:firstLineChars="0"/>
        <w:rPr>
          <w:sz w:val="24"/>
        </w:rPr>
      </w:pPr>
      <w:r>
        <w:rPr>
          <w:rFonts w:hint="eastAsia"/>
          <w:sz w:val="24"/>
        </w:rPr>
        <w:t>异动单别：只能输入单据性质为“15.借出归还”及“16.借入归还”的单据；</w:t>
      </w:r>
    </w:p>
    <w:p>
      <w:pPr>
        <w:pStyle w:val="24"/>
        <w:numPr>
          <w:ilvl w:val="0"/>
          <w:numId w:val="142"/>
        </w:numPr>
        <w:spacing w:line="360" w:lineRule="auto"/>
        <w:ind w:firstLineChars="0"/>
        <w:rPr>
          <w:sz w:val="24"/>
        </w:rPr>
      </w:pPr>
      <w:r>
        <w:rPr>
          <w:rFonts w:hint="eastAsia"/>
          <w:sz w:val="24"/>
        </w:rPr>
        <w:t>与“借出/入单建立作业”操作基本相同。</w:t>
      </w:r>
    </w:p>
    <w:p>
      <w:pPr>
        <w:pStyle w:val="5"/>
        <w:spacing w:line="360" w:lineRule="auto"/>
        <w:rPr>
          <w:sz w:val="24"/>
        </w:rPr>
      </w:pPr>
      <w:bookmarkStart w:id="221" w:name="_Toc505176484"/>
      <w:r>
        <w:rPr>
          <w:rFonts w:hint="eastAsia"/>
          <w:sz w:val="24"/>
        </w:rPr>
        <w:t>5.3.7.3 借出/入单打印</w:t>
      </w:r>
      <w:bookmarkEnd w:id="221"/>
    </w:p>
    <w:p>
      <w:pPr>
        <w:spacing w:line="360" w:lineRule="auto"/>
        <w:rPr>
          <w:sz w:val="24"/>
        </w:rPr>
      </w:pPr>
      <w:r>
        <w:rPr>
          <w:rFonts w:hint="eastAsia"/>
          <w:sz w:val="24"/>
        </w:rPr>
        <w:t xml:space="preserve">    将“借出/入单建立作业”的单据资料根据不同的异动单别打印成书面凭证，用于资料审查或核准或归档。</w:t>
      </w:r>
    </w:p>
    <w:p>
      <w:pPr>
        <w:spacing w:line="360" w:lineRule="auto"/>
        <w:rPr>
          <w:sz w:val="24"/>
        </w:rPr>
      </w:pPr>
      <w:r>
        <w:drawing>
          <wp:inline distT="0" distB="0" distL="0" distR="0">
            <wp:extent cx="4688840" cy="3060700"/>
            <wp:effectExtent l="0" t="0" r="0" b="635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97"/>
                    <a:stretch>
                      <a:fillRect/>
                    </a:stretch>
                  </pic:blipFill>
                  <pic:spPr>
                    <a:xfrm>
                      <a:off x="0" y="0"/>
                      <a:ext cx="4695600" cy="3065182"/>
                    </a:xfrm>
                    <a:prstGeom prst="rect">
                      <a:avLst/>
                    </a:prstGeom>
                  </pic:spPr>
                </pic:pic>
              </a:graphicData>
            </a:graphic>
          </wp:inline>
        </w:drawing>
      </w:r>
    </w:p>
    <w:p>
      <w:pPr>
        <w:pStyle w:val="5"/>
        <w:spacing w:line="360" w:lineRule="auto"/>
        <w:rPr>
          <w:sz w:val="24"/>
        </w:rPr>
      </w:pPr>
      <w:bookmarkStart w:id="222" w:name="_Toc505176485"/>
      <w:r>
        <w:rPr>
          <w:rFonts w:hint="eastAsia"/>
          <w:sz w:val="24"/>
        </w:rPr>
        <w:t>5.3.7.4 借出/入归还打印</w:t>
      </w:r>
      <w:bookmarkEnd w:id="222"/>
    </w:p>
    <w:p>
      <w:pPr>
        <w:spacing w:line="360" w:lineRule="auto"/>
        <w:ind w:firstLine="480"/>
        <w:rPr>
          <w:sz w:val="24"/>
        </w:rPr>
      </w:pPr>
      <w:r>
        <w:rPr>
          <w:rFonts w:hint="eastAsia"/>
          <w:sz w:val="24"/>
        </w:rPr>
        <w:t>将“借出/入归还建立作业”的单据资料根据异动单别进行打印，用于资料审查或核准或归档。</w:t>
      </w:r>
    </w:p>
    <w:p>
      <w:pPr>
        <w:spacing w:line="360" w:lineRule="auto"/>
        <w:rPr>
          <w:sz w:val="24"/>
        </w:rPr>
      </w:pPr>
      <w:r>
        <w:drawing>
          <wp:inline distT="0" distB="0" distL="0" distR="0">
            <wp:extent cx="4622800" cy="3046095"/>
            <wp:effectExtent l="0" t="0" r="6350" b="190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98"/>
                    <a:stretch>
                      <a:fillRect/>
                    </a:stretch>
                  </pic:blipFill>
                  <pic:spPr>
                    <a:xfrm>
                      <a:off x="0" y="0"/>
                      <a:ext cx="4623987" cy="3046800"/>
                    </a:xfrm>
                    <a:prstGeom prst="rect">
                      <a:avLst/>
                    </a:prstGeom>
                  </pic:spPr>
                </pic:pic>
              </a:graphicData>
            </a:graphic>
          </wp:inline>
        </w:drawing>
      </w:r>
    </w:p>
    <w:p>
      <w:pPr>
        <w:pStyle w:val="5"/>
        <w:spacing w:line="360" w:lineRule="auto"/>
        <w:rPr>
          <w:sz w:val="24"/>
        </w:rPr>
      </w:pPr>
      <w:bookmarkStart w:id="223" w:name="_Toc505176486"/>
      <w:r>
        <w:rPr>
          <w:rFonts w:hint="eastAsia"/>
          <w:sz w:val="24"/>
        </w:rPr>
        <w:t>5.3.7.5 借出/入单明细表</w:t>
      </w:r>
      <w:bookmarkEnd w:id="223"/>
    </w:p>
    <w:p>
      <w:pPr>
        <w:spacing w:line="360" w:lineRule="auto"/>
        <w:ind w:firstLine="480"/>
        <w:rPr>
          <w:sz w:val="24"/>
        </w:rPr>
      </w:pPr>
      <w:r>
        <w:rPr>
          <w:rFonts w:hint="eastAsia"/>
          <w:sz w:val="24"/>
        </w:rPr>
        <w:t>将某段期间内所发生的料品借出/入明细资料按异动日期或单据日期列印成表。</w:t>
      </w:r>
    </w:p>
    <w:p>
      <w:pPr>
        <w:spacing w:line="360" w:lineRule="auto"/>
        <w:rPr>
          <w:sz w:val="24"/>
        </w:rPr>
      </w:pPr>
      <w:r>
        <w:drawing>
          <wp:inline distT="0" distB="0" distL="0" distR="0">
            <wp:extent cx="3430270" cy="3597910"/>
            <wp:effectExtent l="0" t="0" r="0" b="254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299"/>
                    <a:stretch>
                      <a:fillRect/>
                    </a:stretch>
                  </pic:blipFill>
                  <pic:spPr>
                    <a:xfrm>
                      <a:off x="0" y="0"/>
                      <a:ext cx="3431974" cy="3599565"/>
                    </a:xfrm>
                    <a:prstGeom prst="rect">
                      <a:avLst/>
                    </a:prstGeom>
                  </pic:spPr>
                </pic:pic>
              </a:graphicData>
            </a:graphic>
          </wp:inline>
        </w:drawing>
      </w:r>
    </w:p>
    <w:p>
      <w:pPr>
        <w:spacing w:line="360" w:lineRule="auto"/>
        <w:rPr>
          <w:sz w:val="24"/>
        </w:rPr>
      </w:pPr>
      <w:r>
        <w:drawing>
          <wp:inline distT="0" distB="0" distL="0" distR="0">
            <wp:extent cx="3430270" cy="158115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300"/>
                    <a:stretch>
                      <a:fillRect/>
                    </a:stretch>
                  </pic:blipFill>
                  <pic:spPr>
                    <a:xfrm>
                      <a:off x="0" y="0"/>
                      <a:ext cx="3429762" cy="1580736"/>
                    </a:xfrm>
                    <a:prstGeom prst="rect">
                      <a:avLst/>
                    </a:prstGeom>
                  </pic:spPr>
                </pic:pic>
              </a:graphicData>
            </a:graphic>
          </wp:inline>
        </w:drawing>
      </w:r>
    </w:p>
    <w:p>
      <w:pPr>
        <w:pStyle w:val="5"/>
        <w:spacing w:line="360" w:lineRule="auto"/>
        <w:rPr>
          <w:sz w:val="24"/>
        </w:rPr>
      </w:pPr>
      <w:bookmarkStart w:id="224" w:name="_Toc505176487"/>
      <w:r>
        <w:rPr>
          <w:rFonts w:hint="eastAsia"/>
          <w:sz w:val="24"/>
        </w:rPr>
        <w:t>5.3.7.6 借出/入归还明细表</w:t>
      </w:r>
      <w:bookmarkEnd w:id="224"/>
    </w:p>
    <w:p>
      <w:pPr>
        <w:spacing w:line="360" w:lineRule="auto"/>
        <w:ind w:firstLine="480"/>
        <w:rPr>
          <w:sz w:val="24"/>
        </w:rPr>
      </w:pPr>
      <w:r>
        <w:rPr>
          <w:rFonts w:hint="eastAsia"/>
          <w:sz w:val="24"/>
        </w:rPr>
        <w:t>将某段期间内所发生的料品借出/入归还明细资料按异动日期或单据日期列印成表。</w:t>
      </w:r>
    </w:p>
    <w:p>
      <w:pPr>
        <w:spacing w:line="360" w:lineRule="auto"/>
        <w:rPr>
          <w:sz w:val="24"/>
        </w:rPr>
      </w:pPr>
      <w:r>
        <w:drawing>
          <wp:inline distT="0" distB="0" distL="0" distR="0">
            <wp:extent cx="3241040" cy="337185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301"/>
                    <a:stretch>
                      <a:fillRect/>
                    </a:stretch>
                  </pic:blipFill>
                  <pic:spPr>
                    <a:xfrm>
                      <a:off x="0" y="0"/>
                      <a:ext cx="3242626" cy="3373433"/>
                    </a:xfrm>
                    <a:prstGeom prst="rect">
                      <a:avLst/>
                    </a:prstGeom>
                  </pic:spPr>
                </pic:pic>
              </a:graphicData>
            </a:graphic>
          </wp:inline>
        </w:drawing>
      </w:r>
    </w:p>
    <w:p>
      <w:pPr>
        <w:pStyle w:val="5"/>
        <w:spacing w:line="360" w:lineRule="auto"/>
        <w:rPr>
          <w:sz w:val="24"/>
        </w:rPr>
      </w:pPr>
      <w:bookmarkStart w:id="225" w:name="_Toc505176488"/>
      <w:r>
        <w:rPr>
          <w:rFonts w:hint="eastAsia"/>
          <w:sz w:val="24"/>
        </w:rPr>
        <w:t>5.3.7.7 借出/入状况表</w:t>
      </w:r>
      <w:bookmarkEnd w:id="225"/>
    </w:p>
    <w:p>
      <w:pPr>
        <w:spacing w:line="360" w:lineRule="auto"/>
        <w:ind w:firstLine="480"/>
        <w:rPr>
          <w:sz w:val="24"/>
        </w:rPr>
      </w:pPr>
      <w:r>
        <w:rPr>
          <w:rFonts w:hint="eastAsia"/>
          <w:sz w:val="24"/>
        </w:rPr>
        <w:t>将某段期间内所发生的料品借出/入资料按借出/入别及单号列印成表。</w:t>
      </w:r>
    </w:p>
    <w:p>
      <w:pPr>
        <w:spacing w:line="360" w:lineRule="auto"/>
        <w:rPr>
          <w:sz w:val="24"/>
        </w:rPr>
      </w:pPr>
      <w:r>
        <w:drawing>
          <wp:inline distT="0" distB="0" distL="0" distR="0">
            <wp:extent cx="3216910" cy="3152775"/>
            <wp:effectExtent l="0" t="0" r="254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302"/>
                    <a:stretch>
                      <a:fillRect/>
                    </a:stretch>
                  </pic:blipFill>
                  <pic:spPr>
                    <a:xfrm>
                      <a:off x="0" y="0"/>
                      <a:ext cx="3221201" cy="3156517"/>
                    </a:xfrm>
                    <a:prstGeom prst="rect">
                      <a:avLst/>
                    </a:prstGeom>
                  </pic:spPr>
                </pic:pic>
              </a:graphicData>
            </a:graphic>
          </wp:inline>
        </w:drawing>
      </w:r>
    </w:p>
    <w:p>
      <w:pPr>
        <w:pStyle w:val="5"/>
        <w:spacing w:line="360" w:lineRule="auto"/>
        <w:rPr>
          <w:sz w:val="24"/>
        </w:rPr>
      </w:pPr>
      <w:bookmarkStart w:id="226" w:name="_Toc505176489"/>
      <w:r>
        <w:rPr>
          <w:rFonts w:hint="eastAsia"/>
          <w:sz w:val="24"/>
        </w:rPr>
        <w:t>5.3.7.8 借出/入汇总表</w:t>
      </w:r>
      <w:bookmarkEnd w:id="226"/>
    </w:p>
    <w:p>
      <w:pPr>
        <w:spacing w:line="360" w:lineRule="auto"/>
        <w:ind w:firstLine="480"/>
        <w:rPr>
          <w:sz w:val="24"/>
        </w:rPr>
      </w:pPr>
      <w:r>
        <w:rPr>
          <w:rFonts w:hint="eastAsia"/>
          <w:sz w:val="24"/>
        </w:rPr>
        <w:t>将“借出/入单建立作业”的原始资料以序时方式汇总印成书面,作为资料检核的依据。</w:t>
      </w:r>
    </w:p>
    <w:p>
      <w:pPr>
        <w:spacing w:line="360" w:lineRule="auto"/>
        <w:rPr>
          <w:sz w:val="24"/>
        </w:rPr>
      </w:pPr>
      <w:r>
        <w:drawing>
          <wp:inline distT="0" distB="0" distL="0" distR="0">
            <wp:extent cx="3057525" cy="3298825"/>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303"/>
                    <a:stretch>
                      <a:fillRect/>
                    </a:stretch>
                  </pic:blipFill>
                  <pic:spPr>
                    <a:xfrm>
                      <a:off x="0" y="0"/>
                      <a:ext cx="3066316" cy="3308393"/>
                    </a:xfrm>
                    <a:prstGeom prst="rect">
                      <a:avLst/>
                    </a:prstGeom>
                  </pic:spPr>
                </pic:pic>
              </a:graphicData>
            </a:graphic>
          </wp:inline>
        </w:drawing>
      </w:r>
    </w:p>
    <w:p>
      <w:pPr>
        <w:pStyle w:val="4"/>
        <w:spacing w:line="360" w:lineRule="auto"/>
        <w:rPr>
          <w:sz w:val="28"/>
        </w:rPr>
      </w:pPr>
      <w:bookmarkStart w:id="227" w:name="_Toc505176490"/>
      <w:r>
        <w:rPr>
          <w:rFonts w:hint="eastAsia"/>
          <w:sz w:val="28"/>
        </w:rPr>
        <w:t>5.3.8 库存盘点管理</w:t>
      </w:r>
      <w:bookmarkEnd w:id="227"/>
    </w:p>
    <w:p>
      <w:pPr>
        <w:pStyle w:val="5"/>
        <w:spacing w:line="360" w:lineRule="auto"/>
        <w:rPr>
          <w:sz w:val="24"/>
        </w:rPr>
      </w:pPr>
      <w:bookmarkStart w:id="228" w:name="_Toc505176491"/>
      <w:r>
        <w:rPr>
          <w:rFonts w:hint="eastAsia"/>
          <w:sz w:val="24"/>
        </w:rPr>
        <w:t>5.3.8.1 抽盘品号产生作业</w:t>
      </w:r>
      <w:bookmarkEnd w:id="228"/>
    </w:p>
    <w:p>
      <w:pPr>
        <w:spacing w:line="360" w:lineRule="auto"/>
        <w:ind w:firstLine="480"/>
        <w:rPr>
          <w:sz w:val="24"/>
        </w:rPr>
      </w:pPr>
      <w:r>
        <w:rPr>
          <w:rFonts w:hint="eastAsia"/>
          <w:sz w:val="24"/>
        </w:rPr>
        <w:t>进行盘点计划时，可通过本作业，将同样条件的品号库存资料，产生于“品号批盘点资料建立”作业中。</w:t>
      </w:r>
    </w:p>
    <w:p>
      <w:pPr>
        <w:spacing w:line="360" w:lineRule="auto"/>
        <w:rPr>
          <w:sz w:val="24"/>
        </w:rPr>
      </w:pPr>
      <w:r>
        <w:drawing>
          <wp:inline distT="0" distB="0" distL="0" distR="0">
            <wp:extent cx="3657600" cy="2792730"/>
            <wp:effectExtent l="0" t="0" r="0" b="762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304"/>
                    <a:stretch>
                      <a:fillRect/>
                    </a:stretch>
                  </pic:blipFill>
                  <pic:spPr>
                    <a:xfrm>
                      <a:off x="0" y="0"/>
                      <a:ext cx="3657635" cy="2792975"/>
                    </a:xfrm>
                    <a:prstGeom prst="rect">
                      <a:avLst/>
                    </a:prstGeom>
                  </pic:spPr>
                </pic:pic>
              </a:graphicData>
            </a:graphic>
          </wp:inline>
        </w:drawing>
      </w:r>
    </w:p>
    <w:p>
      <w:pPr>
        <w:spacing w:line="360" w:lineRule="auto"/>
        <w:rPr>
          <w:sz w:val="24"/>
        </w:rPr>
      </w:pPr>
      <w:r>
        <w:drawing>
          <wp:inline distT="0" distB="0" distL="0" distR="0">
            <wp:extent cx="3634105" cy="2801620"/>
            <wp:effectExtent l="0" t="0" r="4445"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305"/>
                    <a:stretch>
                      <a:fillRect/>
                    </a:stretch>
                  </pic:blipFill>
                  <pic:spPr>
                    <a:xfrm>
                      <a:off x="0" y="0"/>
                      <a:ext cx="3636312" cy="2802955"/>
                    </a:xfrm>
                    <a:prstGeom prst="rect">
                      <a:avLst/>
                    </a:prstGeom>
                  </pic:spPr>
                </pic:pic>
              </a:graphicData>
            </a:graphic>
          </wp:inline>
        </w:drawing>
      </w:r>
    </w:p>
    <w:p>
      <w:pPr>
        <w:pStyle w:val="24"/>
        <w:numPr>
          <w:ilvl w:val="0"/>
          <w:numId w:val="143"/>
        </w:numPr>
        <w:spacing w:line="360" w:lineRule="auto"/>
        <w:ind w:firstLineChars="0"/>
        <w:rPr>
          <w:sz w:val="24"/>
        </w:rPr>
      </w:pPr>
      <w:r>
        <w:rPr>
          <w:rFonts w:hint="eastAsia"/>
          <w:sz w:val="24"/>
        </w:rPr>
        <w:t>选择底稿排序：可选择依品号或依库别产生抽盘的品号；</w:t>
      </w:r>
    </w:p>
    <w:p>
      <w:pPr>
        <w:pStyle w:val="24"/>
        <w:numPr>
          <w:ilvl w:val="0"/>
          <w:numId w:val="143"/>
        </w:numPr>
        <w:spacing w:line="360" w:lineRule="auto"/>
        <w:ind w:firstLineChars="0"/>
        <w:rPr>
          <w:sz w:val="24"/>
        </w:rPr>
      </w:pPr>
      <w:r>
        <w:rPr>
          <w:rFonts w:hint="eastAsia"/>
          <w:sz w:val="24"/>
        </w:rPr>
        <w:t>盘点底稿编号：必填项，手动输入需要生成的盘点底稿编号；</w:t>
      </w:r>
    </w:p>
    <w:p>
      <w:pPr>
        <w:pStyle w:val="24"/>
        <w:numPr>
          <w:ilvl w:val="0"/>
          <w:numId w:val="143"/>
        </w:numPr>
        <w:spacing w:line="360" w:lineRule="auto"/>
        <w:ind w:firstLineChars="0"/>
        <w:rPr>
          <w:sz w:val="24"/>
        </w:rPr>
      </w:pPr>
      <w:r>
        <w:rPr>
          <w:rFonts w:hint="eastAsia"/>
          <w:sz w:val="24"/>
        </w:rPr>
        <w:t>盘点日期：必填项，本批盘点计划日期；</w:t>
      </w:r>
    </w:p>
    <w:p>
      <w:pPr>
        <w:pStyle w:val="24"/>
        <w:numPr>
          <w:ilvl w:val="0"/>
          <w:numId w:val="143"/>
        </w:numPr>
        <w:spacing w:line="360" w:lineRule="auto"/>
        <w:ind w:firstLineChars="0"/>
        <w:rPr>
          <w:sz w:val="24"/>
        </w:rPr>
      </w:pPr>
      <w:r>
        <w:rPr>
          <w:rFonts w:hint="eastAsia"/>
          <w:sz w:val="24"/>
        </w:rPr>
        <w:t>盘点厂别：用厂别作为筛选条件，空白时表示选择全部厂别，可点击“</w:t>
      </w:r>
      <w:r>
        <w:drawing>
          <wp:inline distT="0" distB="0" distL="0" distR="0">
            <wp:extent cx="102235" cy="9652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67"/>
                    <a:stretch>
                      <a:fillRect/>
                    </a:stretch>
                  </pic:blipFill>
                  <pic:spPr>
                    <a:xfrm>
                      <a:off x="0" y="0"/>
                      <a:ext cx="104348" cy="98551"/>
                    </a:xfrm>
                    <a:prstGeom prst="rect">
                      <a:avLst/>
                    </a:prstGeom>
                  </pic:spPr>
                </pic:pic>
              </a:graphicData>
            </a:graphic>
          </wp:inline>
        </w:drawing>
      </w:r>
      <w:r>
        <w:rPr>
          <w:rFonts w:hint="eastAsia"/>
          <w:sz w:val="24"/>
        </w:rPr>
        <w:t>”按钮在开窗中进行选择；</w:t>
      </w:r>
    </w:p>
    <w:p>
      <w:pPr>
        <w:pStyle w:val="24"/>
        <w:numPr>
          <w:ilvl w:val="0"/>
          <w:numId w:val="143"/>
        </w:numPr>
        <w:spacing w:line="360" w:lineRule="auto"/>
        <w:ind w:firstLineChars="0"/>
        <w:rPr>
          <w:sz w:val="24"/>
        </w:rPr>
      </w:pPr>
      <w:r>
        <w:rPr>
          <w:rFonts w:hint="eastAsia"/>
          <w:sz w:val="24"/>
        </w:rPr>
        <w:t>分类方式：可选择对应的分类方式，生成抽盘品号；分类方式需在“公用参数设定”中预先进行设定；</w:t>
      </w:r>
    </w:p>
    <w:p>
      <w:pPr>
        <w:pStyle w:val="24"/>
        <w:numPr>
          <w:ilvl w:val="0"/>
          <w:numId w:val="143"/>
        </w:numPr>
        <w:spacing w:line="360" w:lineRule="auto"/>
        <w:ind w:firstLineChars="0"/>
        <w:rPr>
          <w:sz w:val="24"/>
        </w:rPr>
      </w:pPr>
      <w:r>
        <w:rPr>
          <w:rFonts w:hint="eastAsia"/>
          <w:sz w:val="24"/>
        </w:rPr>
        <w:t>选择品号：选择抽盘品号的范围，不输入则表示选择全部品号；</w:t>
      </w:r>
    </w:p>
    <w:p>
      <w:pPr>
        <w:pStyle w:val="24"/>
        <w:numPr>
          <w:ilvl w:val="0"/>
          <w:numId w:val="143"/>
        </w:numPr>
        <w:spacing w:line="360" w:lineRule="auto"/>
        <w:ind w:firstLineChars="0"/>
        <w:rPr>
          <w:sz w:val="24"/>
        </w:rPr>
      </w:pPr>
      <w:r>
        <w:rPr>
          <w:rFonts w:hint="eastAsia"/>
          <w:sz w:val="24"/>
        </w:rPr>
        <w:t>循环盘点码：选择“品号资料建立作业”中“循环盘点码”符合的品号；手动输入后，单击“</w:t>
      </w:r>
      <w:r>
        <w:drawing>
          <wp:inline distT="0" distB="0" distL="0" distR="0">
            <wp:extent cx="161290" cy="14224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06"/>
                    <a:stretch>
                      <a:fillRect/>
                    </a:stretch>
                  </pic:blipFill>
                  <pic:spPr>
                    <a:xfrm>
                      <a:off x="0" y="0"/>
                      <a:ext cx="161905" cy="142857"/>
                    </a:xfrm>
                    <a:prstGeom prst="rect">
                      <a:avLst/>
                    </a:prstGeom>
                  </pic:spPr>
                </pic:pic>
              </a:graphicData>
            </a:graphic>
          </wp:inline>
        </w:drawing>
      </w:r>
      <w:r>
        <w:rPr>
          <w:rFonts w:hint="eastAsia"/>
          <w:sz w:val="24"/>
        </w:rPr>
        <w:t>”按钮，即可记录到右侧“循环盘点码”字段中；</w:t>
      </w:r>
    </w:p>
    <w:p>
      <w:pPr>
        <w:pStyle w:val="24"/>
        <w:numPr>
          <w:ilvl w:val="0"/>
          <w:numId w:val="143"/>
        </w:numPr>
        <w:spacing w:line="360" w:lineRule="auto"/>
        <w:ind w:firstLineChars="0"/>
        <w:rPr>
          <w:sz w:val="24"/>
        </w:rPr>
      </w:pPr>
      <w:r>
        <w:rPr>
          <w:rFonts w:hint="eastAsia"/>
          <w:sz w:val="24"/>
        </w:rPr>
        <w:t>批号产生件：可在下拉菜单中选择1.非批号管理，2.批号管理，3.二者皆产生三种；</w:t>
      </w:r>
    </w:p>
    <w:p>
      <w:pPr>
        <w:pStyle w:val="24"/>
        <w:numPr>
          <w:ilvl w:val="0"/>
          <w:numId w:val="143"/>
        </w:numPr>
        <w:spacing w:line="360" w:lineRule="auto"/>
        <w:ind w:firstLineChars="0"/>
        <w:rPr>
          <w:sz w:val="24"/>
        </w:rPr>
      </w:pPr>
      <w:r>
        <w:rPr>
          <w:rFonts w:hint="eastAsia"/>
          <w:sz w:val="24"/>
        </w:rPr>
        <w:t>选择批号：选择需要抽盘的批号范围，当“批号产生件”选择的“非批号管理”时，则不可输入；</w:t>
      </w:r>
    </w:p>
    <w:p>
      <w:pPr>
        <w:pStyle w:val="24"/>
        <w:numPr>
          <w:ilvl w:val="0"/>
          <w:numId w:val="143"/>
        </w:numPr>
        <w:spacing w:line="360" w:lineRule="auto"/>
        <w:ind w:firstLineChars="0"/>
        <w:rPr>
          <w:sz w:val="24"/>
        </w:rPr>
      </w:pPr>
      <w:r>
        <w:rPr>
          <w:rFonts w:hint="eastAsia"/>
          <w:sz w:val="24"/>
        </w:rPr>
        <w:t>批号已结案者盘点：筛选批号建立作业单头的“结案码”，一般不点选，当“批号产生件”选择的“非批号管理”时，则不可输入；</w:t>
      </w:r>
    </w:p>
    <w:p>
      <w:pPr>
        <w:pStyle w:val="24"/>
        <w:numPr>
          <w:ilvl w:val="0"/>
          <w:numId w:val="143"/>
        </w:numPr>
        <w:spacing w:line="360" w:lineRule="auto"/>
        <w:ind w:firstLineChars="0"/>
        <w:rPr>
          <w:sz w:val="24"/>
        </w:rPr>
      </w:pPr>
      <w:r>
        <w:rPr>
          <w:rFonts w:hint="eastAsia"/>
          <w:sz w:val="24"/>
        </w:rPr>
        <w:t>不同储位品号分开产生：在“品号资料建立作业”中，单身的“储位”有用[；]区分（表示同一物料，存放于不同储位，建议勾选本选项）；</w:t>
      </w:r>
    </w:p>
    <w:p>
      <w:pPr>
        <w:pStyle w:val="24"/>
        <w:numPr>
          <w:ilvl w:val="0"/>
          <w:numId w:val="143"/>
        </w:numPr>
        <w:spacing w:line="360" w:lineRule="auto"/>
        <w:ind w:firstLineChars="0"/>
        <w:rPr>
          <w:sz w:val="24"/>
        </w:rPr>
      </w:pPr>
      <w:r>
        <w:rPr>
          <w:rFonts w:hint="eastAsia"/>
          <w:sz w:val="24"/>
        </w:rPr>
        <w:t>完成抽盘选项的设定后，单击窗口下方的“直接处理”按钮，将直接按照设定选项生成抽盘的品号信息。</w:t>
      </w:r>
    </w:p>
    <w:p>
      <w:pPr>
        <w:pStyle w:val="5"/>
        <w:spacing w:line="360" w:lineRule="auto"/>
        <w:rPr>
          <w:sz w:val="24"/>
        </w:rPr>
      </w:pPr>
      <w:bookmarkStart w:id="229" w:name="_Toc505176492"/>
      <w:r>
        <w:rPr>
          <w:rFonts w:hint="eastAsia"/>
          <w:sz w:val="24"/>
        </w:rPr>
        <w:t>5.3.8.2 品号盘点清单</w:t>
      </w:r>
      <w:bookmarkEnd w:id="229"/>
    </w:p>
    <w:p>
      <w:pPr>
        <w:spacing w:line="360" w:lineRule="auto"/>
        <w:ind w:firstLine="480"/>
        <w:rPr>
          <w:sz w:val="24"/>
        </w:rPr>
      </w:pPr>
      <w:r>
        <w:rPr>
          <w:rFonts w:hint="eastAsia"/>
          <w:sz w:val="24"/>
        </w:rPr>
        <w:t>由“盘点资料建立作业”将符合资料筛选条件的资料打印成清单。可作为盘点时实盘资料登录的原始凭证，或作为实盘完成后与盘点卡实际数量的核对清单。</w:t>
      </w:r>
    </w:p>
    <w:p>
      <w:pPr>
        <w:spacing w:line="360" w:lineRule="auto"/>
        <w:rPr>
          <w:sz w:val="24"/>
        </w:rPr>
      </w:pPr>
      <w:r>
        <w:drawing>
          <wp:inline distT="0" distB="0" distL="0" distR="0">
            <wp:extent cx="2821305" cy="3269615"/>
            <wp:effectExtent l="0" t="0" r="0" b="698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307"/>
                    <a:stretch>
                      <a:fillRect/>
                    </a:stretch>
                  </pic:blipFill>
                  <pic:spPr>
                    <a:xfrm>
                      <a:off x="0" y="0"/>
                      <a:ext cx="2822726" cy="3271197"/>
                    </a:xfrm>
                    <a:prstGeom prst="rect">
                      <a:avLst/>
                    </a:prstGeom>
                  </pic:spPr>
                </pic:pic>
              </a:graphicData>
            </a:graphic>
          </wp:inline>
        </w:drawing>
      </w:r>
    </w:p>
    <w:p>
      <w:pPr>
        <w:spacing w:line="360" w:lineRule="auto"/>
        <w:rPr>
          <w:sz w:val="24"/>
        </w:rPr>
      </w:pPr>
      <w:r>
        <w:drawing>
          <wp:inline distT="0" distB="0" distL="0" distR="0">
            <wp:extent cx="2846070" cy="278701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308"/>
                    <a:stretch>
                      <a:fillRect/>
                    </a:stretch>
                  </pic:blipFill>
                  <pic:spPr>
                    <a:xfrm>
                      <a:off x="0" y="0"/>
                      <a:ext cx="2847237" cy="2787644"/>
                    </a:xfrm>
                    <a:prstGeom prst="rect">
                      <a:avLst/>
                    </a:prstGeom>
                  </pic:spPr>
                </pic:pic>
              </a:graphicData>
            </a:graphic>
          </wp:inline>
        </w:drawing>
      </w:r>
    </w:p>
    <w:p>
      <w:pPr>
        <w:pStyle w:val="24"/>
        <w:numPr>
          <w:ilvl w:val="0"/>
          <w:numId w:val="144"/>
        </w:numPr>
        <w:spacing w:line="360" w:lineRule="auto"/>
        <w:ind w:firstLineChars="0"/>
        <w:rPr>
          <w:sz w:val="24"/>
        </w:rPr>
      </w:pPr>
      <w:r>
        <w:rPr>
          <w:rFonts w:hint="eastAsia"/>
          <w:sz w:val="24"/>
        </w:rPr>
        <w:t>盘点底稿编号：“盘点资料建立作业”中的资料筛选条件，空白表全部底稿；</w:t>
      </w:r>
    </w:p>
    <w:p>
      <w:pPr>
        <w:pStyle w:val="24"/>
        <w:numPr>
          <w:ilvl w:val="0"/>
          <w:numId w:val="144"/>
        </w:numPr>
        <w:spacing w:line="360" w:lineRule="auto"/>
        <w:ind w:firstLineChars="0"/>
        <w:rPr>
          <w:sz w:val="24"/>
        </w:rPr>
      </w:pPr>
      <w:r>
        <w:rPr>
          <w:rFonts w:hint="eastAsia"/>
          <w:sz w:val="24"/>
        </w:rPr>
        <w:t>选择盘点底稿序号：选择盘点底稿的范围，不填写时表示选择全部盘点底稿；</w:t>
      </w:r>
    </w:p>
    <w:p>
      <w:pPr>
        <w:pStyle w:val="24"/>
        <w:numPr>
          <w:ilvl w:val="0"/>
          <w:numId w:val="144"/>
        </w:numPr>
        <w:spacing w:line="360" w:lineRule="auto"/>
        <w:ind w:firstLineChars="0"/>
        <w:rPr>
          <w:sz w:val="24"/>
        </w:rPr>
      </w:pPr>
      <w:r>
        <w:rPr>
          <w:rFonts w:hint="eastAsia"/>
          <w:sz w:val="24"/>
        </w:rPr>
        <w:t>分类方式：按照分类方式进行筛选，可在下拉菜单中进行选择，选项需在“公用参数设定”中预先设定；</w:t>
      </w:r>
    </w:p>
    <w:p>
      <w:pPr>
        <w:pStyle w:val="24"/>
        <w:numPr>
          <w:ilvl w:val="0"/>
          <w:numId w:val="144"/>
        </w:numPr>
        <w:spacing w:line="360" w:lineRule="auto"/>
        <w:ind w:firstLineChars="0"/>
        <w:rPr>
          <w:sz w:val="24"/>
        </w:rPr>
      </w:pPr>
      <w:r>
        <w:rPr>
          <w:rFonts w:hint="eastAsia"/>
          <w:sz w:val="24"/>
        </w:rPr>
        <w:t>选择打印：选择在“盘点资料建立作业”中设定的 “1.非批号盘点、2.批号盘点、3.二者皆打印”三个选项；</w:t>
      </w:r>
    </w:p>
    <w:p>
      <w:pPr>
        <w:pStyle w:val="24"/>
        <w:numPr>
          <w:ilvl w:val="0"/>
          <w:numId w:val="145"/>
        </w:numPr>
        <w:spacing w:line="360" w:lineRule="auto"/>
        <w:ind w:firstLineChars="0"/>
        <w:rPr>
          <w:sz w:val="24"/>
        </w:rPr>
      </w:pPr>
      <w:r>
        <w:rPr>
          <w:rFonts w:hint="eastAsia"/>
          <w:sz w:val="24"/>
        </w:rPr>
        <w:t>选择“1.非批号盘点”，则筛选盘点底稿资料档批号盘点为N，</w:t>
      </w:r>
    </w:p>
    <w:p>
      <w:pPr>
        <w:pStyle w:val="24"/>
        <w:numPr>
          <w:ilvl w:val="0"/>
          <w:numId w:val="145"/>
        </w:numPr>
        <w:spacing w:line="360" w:lineRule="auto"/>
        <w:ind w:firstLineChars="0"/>
        <w:rPr>
          <w:sz w:val="24"/>
        </w:rPr>
      </w:pPr>
      <w:r>
        <w:rPr>
          <w:rFonts w:hint="eastAsia"/>
          <w:sz w:val="24"/>
        </w:rPr>
        <w:t>选择“2.批号盘点”，则筛选盘点底稿资料档批号盘点为Y，</w:t>
      </w:r>
    </w:p>
    <w:p>
      <w:pPr>
        <w:pStyle w:val="24"/>
        <w:numPr>
          <w:ilvl w:val="0"/>
          <w:numId w:val="145"/>
        </w:numPr>
        <w:spacing w:line="360" w:lineRule="auto"/>
        <w:ind w:firstLineChars="0"/>
        <w:rPr>
          <w:sz w:val="24"/>
        </w:rPr>
      </w:pPr>
      <w:r>
        <w:rPr>
          <w:rFonts w:hint="eastAsia"/>
          <w:sz w:val="24"/>
        </w:rPr>
        <w:t>选择“3.二者皆列印”，则表示不进行筛选。</w:t>
      </w:r>
    </w:p>
    <w:p>
      <w:pPr>
        <w:pStyle w:val="5"/>
        <w:spacing w:line="360" w:lineRule="auto"/>
        <w:rPr>
          <w:sz w:val="24"/>
        </w:rPr>
      </w:pPr>
      <w:bookmarkStart w:id="230" w:name="_Toc505176493"/>
      <w:r>
        <w:rPr>
          <w:rFonts w:hint="eastAsia"/>
          <w:sz w:val="24"/>
        </w:rPr>
        <w:t>5.3.8.3 库存盘点卡</w:t>
      </w:r>
      <w:bookmarkEnd w:id="230"/>
    </w:p>
    <w:p>
      <w:pPr>
        <w:spacing w:line="360" w:lineRule="auto"/>
        <w:ind w:firstLine="480"/>
        <w:rPr>
          <w:sz w:val="24"/>
        </w:rPr>
      </w:pPr>
      <w:r>
        <w:rPr>
          <w:rFonts w:hint="eastAsia"/>
          <w:sz w:val="24"/>
        </w:rPr>
        <w:t>将盘点单建立的资料，按照序逐一打印盘点卡。</w:t>
      </w:r>
    </w:p>
    <w:p>
      <w:pPr>
        <w:spacing w:line="360" w:lineRule="auto"/>
        <w:rPr>
          <w:sz w:val="24"/>
        </w:rPr>
      </w:pPr>
      <w:r>
        <w:drawing>
          <wp:inline distT="0" distB="0" distL="0" distR="0">
            <wp:extent cx="3942715" cy="2784475"/>
            <wp:effectExtent l="0" t="0" r="635"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309"/>
                    <a:stretch>
                      <a:fillRect/>
                    </a:stretch>
                  </pic:blipFill>
                  <pic:spPr>
                    <a:xfrm>
                      <a:off x="0" y="0"/>
                      <a:ext cx="3944529" cy="2785823"/>
                    </a:xfrm>
                    <a:prstGeom prst="rect">
                      <a:avLst/>
                    </a:prstGeom>
                  </pic:spPr>
                </pic:pic>
              </a:graphicData>
            </a:graphic>
          </wp:inline>
        </w:drawing>
      </w:r>
    </w:p>
    <w:p>
      <w:pPr>
        <w:spacing w:line="360" w:lineRule="auto"/>
        <w:rPr>
          <w:sz w:val="24"/>
        </w:rPr>
      </w:pPr>
      <w:r>
        <w:drawing>
          <wp:inline distT="0" distB="0" distL="0" distR="0">
            <wp:extent cx="3928110" cy="2773045"/>
            <wp:effectExtent l="0" t="0" r="0" b="825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310"/>
                    <a:stretch>
                      <a:fillRect/>
                    </a:stretch>
                  </pic:blipFill>
                  <pic:spPr>
                    <a:xfrm>
                      <a:off x="0" y="0"/>
                      <a:ext cx="3928605" cy="2773668"/>
                    </a:xfrm>
                    <a:prstGeom prst="rect">
                      <a:avLst/>
                    </a:prstGeom>
                  </pic:spPr>
                </pic:pic>
              </a:graphicData>
            </a:graphic>
          </wp:inline>
        </w:drawing>
      </w:r>
    </w:p>
    <w:p>
      <w:pPr>
        <w:pStyle w:val="5"/>
        <w:spacing w:line="360" w:lineRule="auto"/>
        <w:rPr>
          <w:sz w:val="24"/>
        </w:rPr>
      </w:pPr>
      <w:bookmarkStart w:id="231" w:name="_Toc505176494"/>
      <w:r>
        <w:rPr>
          <w:rFonts w:hint="eastAsia"/>
          <w:sz w:val="24"/>
        </w:rPr>
        <w:t>5.3.8.4 盘点资料建立作业</w:t>
      </w:r>
      <w:bookmarkEnd w:id="231"/>
    </w:p>
    <w:p>
      <w:pPr>
        <w:spacing w:line="360" w:lineRule="auto"/>
        <w:ind w:firstLine="480"/>
        <w:rPr>
          <w:sz w:val="24"/>
        </w:rPr>
      </w:pPr>
      <w:r>
        <w:rPr>
          <w:rFonts w:hint="eastAsia"/>
          <w:sz w:val="24"/>
        </w:rPr>
        <w:t>建立盘点资料。可通过盘点作业的“抽盘资料产生业作业”执行后产生。</w:t>
      </w:r>
    </w:p>
    <w:p>
      <w:pPr>
        <w:spacing w:line="360" w:lineRule="auto"/>
        <w:rPr>
          <w:sz w:val="24"/>
        </w:rPr>
      </w:pPr>
      <w:r>
        <w:drawing>
          <wp:inline distT="0" distB="0" distL="0" distR="0">
            <wp:extent cx="5274310" cy="2310765"/>
            <wp:effectExtent l="0" t="0" r="254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311"/>
                    <a:stretch>
                      <a:fillRect/>
                    </a:stretch>
                  </pic:blipFill>
                  <pic:spPr>
                    <a:xfrm>
                      <a:off x="0" y="0"/>
                      <a:ext cx="5274310" cy="2311173"/>
                    </a:xfrm>
                    <a:prstGeom prst="rect">
                      <a:avLst/>
                    </a:prstGeom>
                  </pic:spPr>
                </pic:pic>
              </a:graphicData>
            </a:graphic>
          </wp:inline>
        </w:drawing>
      </w:r>
    </w:p>
    <w:p>
      <w:pPr>
        <w:pStyle w:val="24"/>
        <w:numPr>
          <w:ilvl w:val="0"/>
          <w:numId w:val="146"/>
        </w:numPr>
        <w:spacing w:line="360" w:lineRule="auto"/>
        <w:ind w:firstLineChars="0"/>
        <w:rPr>
          <w:sz w:val="24"/>
        </w:rPr>
      </w:pPr>
      <w:r>
        <w:rPr>
          <w:rFonts w:hint="eastAsia"/>
          <w:sz w:val="24"/>
        </w:rPr>
        <w:t>盘点底稿编号：必填项，且不可重复；</w:t>
      </w:r>
    </w:p>
    <w:p>
      <w:pPr>
        <w:pStyle w:val="24"/>
        <w:numPr>
          <w:ilvl w:val="0"/>
          <w:numId w:val="146"/>
        </w:numPr>
        <w:spacing w:line="360" w:lineRule="auto"/>
        <w:ind w:firstLineChars="0"/>
        <w:rPr>
          <w:sz w:val="24"/>
        </w:rPr>
      </w:pPr>
      <w:r>
        <w:rPr>
          <w:rFonts w:hint="eastAsia"/>
          <w:sz w:val="24"/>
        </w:rPr>
        <w:t>盘点日期：选择盘点的日期，默认为系统当前日期；</w:t>
      </w:r>
    </w:p>
    <w:p>
      <w:pPr>
        <w:pStyle w:val="24"/>
        <w:numPr>
          <w:ilvl w:val="0"/>
          <w:numId w:val="146"/>
        </w:numPr>
        <w:spacing w:line="360" w:lineRule="auto"/>
        <w:ind w:firstLineChars="0"/>
        <w:rPr>
          <w:sz w:val="24"/>
        </w:rPr>
      </w:pPr>
      <w:r>
        <w:rPr>
          <w:rFonts w:hint="eastAsia"/>
          <w:sz w:val="24"/>
        </w:rPr>
        <w:t>单身信息：</w:t>
      </w:r>
    </w:p>
    <w:p>
      <w:pPr>
        <w:pStyle w:val="24"/>
        <w:numPr>
          <w:ilvl w:val="0"/>
          <w:numId w:val="147"/>
        </w:numPr>
        <w:spacing w:line="360" w:lineRule="auto"/>
        <w:ind w:firstLineChars="0"/>
        <w:rPr>
          <w:sz w:val="24"/>
        </w:rPr>
      </w:pPr>
      <w:r>
        <w:rPr>
          <w:rFonts w:hint="eastAsia"/>
          <w:sz w:val="24"/>
        </w:rPr>
        <w:t>储位：“品号资料建立作业”中的单身库别储位；多个储位需用“；”隔开；</w:t>
      </w:r>
    </w:p>
    <w:p>
      <w:pPr>
        <w:pStyle w:val="24"/>
        <w:numPr>
          <w:ilvl w:val="0"/>
          <w:numId w:val="147"/>
        </w:numPr>
        <w:spacing w:line="360" w:lineRule="auto"/>
        <w:ind w:firstLineChars="0"/>
        <w:rPr>
          <w:sz w:val="24"/>
        </w:rPr>
      </w:pPr>
      <w:r>
        <w:rPr>
          <w:rFonts w:hint="eastAsia"/>
          <w:sz w:val="24"/>
        </w:rPr>
        <w:t>账面数量：通过单头汇总将该品号库别的盘点数量累加至本栏位中；</w:t>
      </w:r>
    </w:p>
    <w:p>
      <w:pPr>
        <w:pStyle w:val="24"/>
        <w:numPr>
          <w:ilvl w:val="0"/>
          <w:numId w:val="146"/>
        </w:numPr>
        <w:spacing w:line="360" w:lineRule="auto"/>
        <w:ind w:firstLineChars="0"/>
        <w:rPr>
          <w:sz w:val="24"/>
        </w:rPr>
      </w:pPr>
      <w:r>
        <w:rPr>
          <w:rFonts w:hint="eastAsia"/>
          <w:sz w:val="24"/>
        </w:rPr>
        <w:t>执行盘盈亏报表打印前，务必请先进行本作业，因为没有执行本作业产生的报表将无帐面数量及金额；</w:t>
      </w:r>
    </w:p>
    <w:p>
      <w:pPr>
        <w:pStyle w:val="24"/>
        <w:numPr>
          <w:ilvl w:val="0"/>
          <w:numId w:val="146"/>
        </w:numPr>
        <w:spacing w:line="360" w:lineRule="auto"/>
        <w:ind w:firstLineChars="0"/>
        <w:rPr>
          <w:sz w:val="24"/>
        </w:rPr>
      </w:pPr>
      <w:r>
        <w:rPr>
          <w:rFonts w:hint="eastAsia"/>
          <w:sz w:val="24"/>
        </w:rPr>
        <w:t>了确保盘点更新资料的正确性,并协助盘盈亏的对帐作业,执行前可利用以下作业辅助：</w:t>
      </w:r>
    </w:p>
    <w:p>
      <w:pPr>
        <w:pStyle w:val="24"/>
        <w:numPr>
          <w:ilvl w:val="0"/>
          <w:numId w:val="148"/>
        </w:numPr>
        <w:spacing w:line="360" w:lineRule="auto"/>
        <w:ind w:firstLineChars="0"/>
        <w:rPr>
          <w:sz w:val="24"/>
        </w:rPr>
      </w:pPr>
      <w:r>
        <w:rPr>
          <w:rFonts w:hint="eastAsia"/>
          <w:sz w:val="24"/>
        </w:rPr>
        <w:t>执行本作业前请先查询各系统异动单据有没有在盘点日期以前还未确认的，需要将这些单据找出，不确认请删除或修改，否则盘盈亏调整后，又会发生差异；</w:t>
      </w:r>
    </w:p>
    <w:p>
      <w:pPr>
        <w:pStyle w:val="24"/>
        <w:numPr>
          <w:ilvl w:val="0"/>
          <w:numId w:val="148"/>
        </w:numPr>
        <w:spacing w:line="360" w:lineRule="auto"/>
        <w:ind w:firstLineChars="0"/>
        <w:rPr>
          <w:sz w:val="24"/>
        </w:rPr>
      </w:pPr>
      <w:r>
        <w:rPr>
          <w:rFonts w:hint="eastAsia"/>
          <w:sz w:val="24"/>
        </w:rPr>
        <w:t>需要把帐务冻结日期设定在盘点日期前一天，如盘点日期为12月30日，冻结日期需设定为“12/29”。（目的是盘点日期前的帐务不可进行异动，确保一边做差异检查，一边作业人员在调整单据，永远无法确定帐面量重计的正确性）；</w:t>
      </w:r>
    </w:p>
    <w:p>
      <w:pPr>
        <w:pStyle w:val="24"/>
        <w:numPr>
          <w:ilvl w:val="0"/>
          <w:numId w:val="148"/>
        </w:numPr>
        <w:spacing w:line="360" w:lineRule="auto"/>
        <w:ind w:firstLineChars="0"/>
        <w:rPr>
          <w:sz w:val="24"/>
        </w:rPr>
      </w:pPr>
      <w:r>
        <w:rPr>
          <w:rFonts w:hint="eastAsia"/>
          <w:sz w:val="24"/>
        </w:rPr>
        <w:t>为确保盘该月份的库存数量及成本就完全确定且正确，建议盘点最好的时机建议在月底存货结转前；</w:t>
      </w:r>
    </w:p>
    <w:p>
      <w:pPr>
        <w:pStyle w:val="5"/>
        <w:spacing w:line="360" w:lineRule="auto"/>
        <w:rPr>
          <w:sz w:val="24"/>
        </w:rPr>
      </w:pPr>
      <w:bookmarkStart w:id="232" w:name="_Toc505176495"/>
      <w:r>
        <w:rPr>
          <w:rFonts w:hint="eastAsia"/>
          <w:sz w:val="24"/>
        </w:rPr>
        <w:t>5.3.8.5 实盘资料补入作业</w:t>
      </w:r>
      <w:bookmarkEnd w:id="232"/>
    </w:p>
    <w:p>
      <w:pPr>
        <w:spacing w:line="360" w:lineRule="auto"/>
        <w:ind w:firstLine="480"/>
        <w:rPr>
          <w:sz w:val="24"/>
        </w:rPr>
      </w:pPr>
      <w:r>
        <w:rPr>
          <w:rFonts w:hint="eastAsia"/>
          <w:sz w:val="24"/>
        </w:rPr>
        <w:t>实际盘点资料的补作业。</w:t>
      </w:r>
    </w:p>
    <w:p>
      <w:pPr>
        <w:spacing w:line="360" w:lineRule="auto"/>
        <w:rPr>
          <w:sz w:val="24"/>
        </w:rPr>
      </w:pPr>
      <w:r>
        <w:drawing>
          <wp:inline distT="0" distB="0" distL="0" distR="0">
            <wp:extent cx="5274310" cy="2955925"/>
            <wp:effectExtent l="0" t="0" r="254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312"/>
                    <a:stretch>
                      <a:fillRect/>
                    </a:stretch>
                  </pic:blipFill>
                  <pic:spPr>
                    <a:xfrm>
                      <a:off x="0" y="0"/>
                      <a:ext cx="5274310" cy="2956422"/>
                    </a:xfrm>
                    <a:prstGeom prst="rect">
                      <a:avLst/>
                    </a:prstGeom>
                  </pic:spPr>
                </pic:pic>
              </a:graphicData>
            </a:graphic>
          </wp:inline>
        </w:drawing>
      </w:r>
    </w:p>
    <w:p>
      <w:pPr>
        <w:pStyle w:val="24"/>
        <w:numPr>
          <w:ilvl w:val="0"/>
          <w:numId w:val="149"/>
        </w:numPr>
        <w:spacing w:line="360" w:lineRule="auto"/>
        <w:ind w:firstLineChars="0"/>
        <w:rPr>
          <w:sz w:val="24"/>
        </w:rPr>
      </w:pPr>
      <w:r>
        <w:rPr>
          <w:rFonts w:hint="eastAsia"/>
          <w:sz w:val="24"/>
        </w:rPr>
        <w:t>此作业只能用于查询及修改实际盘点资料；</w:t>
      </w:r>
    </w:p>
    <w:p>
      <w:pPr>
        <w:pStyle w:val="24"/>
        <w:numPr>
          <w:ilvl w:val="0"/>
          <w:numId w:val="149"/>
        </w:numPr>
        <w:spacing w:line="360" w:lineRule="auto"/>
        <w:ind w:firstLineChars="0"/>
        <w:rPr>
          <w:sz w:val="24"/>
        </w:rPr>
      </w:pPr>
      <w:r>
        <w:rPr>
          <w:rFonts w:hint="eastAsia"/>
          <w:sz w:val="24"/>
        </w:rPr>
        <w:t>查询时只可挑选汇总码为“N”的盘点资料。</w:t>
      </w:r>
    </w:p>
    <w:p>
      <w:pPr>
        <w:pStyle w:val="5"/>
        <w:spacing w:line="360" w:lineRule="auto"/>
        <w:rPr>
          <w:sz w:val="24"/>
        </w:rPr>
      </w:pPr>
      <w:bookmarkStart w:id="233" w:name="_Toc505176496"/>
      <w:r>
        <w:rPr>
          <w:rFonts w:hint="eastAsia"/>
          <w:sz w:val="24"/>
        </w:rPr>
        <w:t>5.3.8.6 盘点盈亏明细表</w:t>
      </w:r>
      <w:bookmarkEnd w:id="233"/>
    </w:p>
    <w:p>
      <w:pPr>
        <w:spacing w:line="360" w:lineRule="auto"/>
        <w:ind w:firstLine="480"/>
        <w:rPr>
          <w:sz w:val="24"/>
        </w:rPr>
      </w:pPr>
      <w:r>
        <w:rPr>
          <w:rFonts w:hint="eastAsia"/>
          <w:sz w:val="24"/>
        </w:rPr>
        <w:t>打印批号料件帐面量与实际盘点量的比较，以作盈亏统计。</w:t>
      </w:r>
    </w:p>
    <w:p>
      <w:pPr>
        <w:spacing w:line="360" w:lineRule="auto"/>
        <w:rPr>
          <w:sz w:val="24"/>
        </w:rPr>
      </w:pPr>
      <w:r>
        <w:drawing>
          <wp:inline distT="0" distB="0" distL="0" distR="0">
            <wp:extent cx="3084830" cy="2910840"/>
            <wp:effectExtent l="0" t="0" r="1270" b="381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313"/>
                    <a:stretch>
                      <a:fillRect/>
                    </a:stretch>
                  </pic:blipFill>
                  <pic:spPr>
                    <a:xfrm>
                      <a:off x="0" y="0"/>
                      <a:ext cx="3083485" cy="2909677"/>
                    </a:xfrm>
                    <a:prstGeom prst="rect">
                      <a:avLst/>
                    </a:prstGeom>
                  </pic:spPr>
                </pic:pic>
              </a:graphicData>
            </a:graphic>
          </wp:inline>
        </w:drawing>
      </w:r>
    </w:p>
    <w:p>
      <w:pPr>
        <w:spacing w:line="360" w:lineRule="auto"/>
        <w:rPr>
          <w:sz w:val="24"/>
        </w:rPr>
      </w:pPr>
      <w:r>
        <w:drawing>
          <wp:inline distT="0" distB="0" distL="0" distR="0">
            <wp:extent cx="3072130" cy="2604770"/>
            <wp:effectExtent l="0" t="0" r="0" b="508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314"/>
                    <a:stretch>
                      <a:fillRect/>
                    </a:stretch>
                  </pic:blipFill>
                  <pic:spPr>
                    <a:xfrm>
                      <a:off x="0" y="0"/>
                      <a:ext cx="3072000" cy="2604801"/>
                    </a:xfrm>
                    <a:prstGeom prst="rect">
                      <a:avLst/>
                    </a:prstGeom>
                  </pic:spPr>
                </pic:pic>
              </a:graphicData>
            </a:graphic>
          </wp:inline>
        </w:drawing>
      </w:r>
    </w:p>
    <w:p>
      <w:pPr>
        <w:pStyle w:val="5"/>
        <w:spacing w:line="360" w:lineRule="auto"/>
        <w:rPr>
          <w:sz w:val="24"/>
        </w:rPr>
      </w:pPr>
      <w:bookmarkStart w:id="234" w:name="_Toc505176497"/>
      <w:r>
        <w:rPr>
          <w:rFonts w:hint="eastAsia"/>
          <w:sz w:val="24"/>
        </w:rPr>
        <w:t>5.3.8.7 盘点资料更新作业</w:t>
      </w:r>
      <w:bookmarkEnd w:id="234"/>
    </w:p>
    <w:p>
      <w:pPr>
        <w:spacing w:line="360" w:lineRule="auto"/>
        <w:ind w:firstLine="480"/>
        <w:rPr>
          <w:sz w:val="24"/>
        </w:rPr>
      </w:pPr>
      <w:r>
        <w:rPr>
          <w:rFonts w:hint="eastAsia"/>
          <w:sz w:val="24"/>
        </w:rPr>
        <w:t>当实盘后，发现觉帐面数量及实盘数量产生差异时，必须产生盘点调整单（盘盈损单）来调整库存帐面量，本作业目的是产生调整单。</w:t>
      </w:r>
    </w:p>
    <w:p>
      <w:pPr>
        <w:spacing w:line="360" w:lineRule="auto"/>
        <w:rPr>
          <w:sz w:val="24"/>
        </w:rPr>
      </w:pPr>
      <w:r>
        <w:drawing>
          <wp:inline distT="0" distB="0" distL="0" distR="0">
            <wp:extent cx="2421255" cy="244094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315"/>
                    <a:stretch>
                      <a:fillRect/>
                    </a:stretch>
                  </pic:blipFill>
                  <pic:spPr>
                    <a:xfrm>
                      <a:off x="0" y="0"/>
                      <a:ext cx="2423456" cy="2443430"/>
                    </a:xfrm>
                    <a:prstGeom prst="rect">
                      <a:avLst/>
                    </a:prstGeom>
                  </pic:spPr>
                </pic:pic>
              </a:graphicData>
            </a:graphic>
          </wp:inline>
        </w:drawing>
      </w:r>
    </w:p>
    <w:p>
      <w:pPr>
        <w:pStyle w:val="24"/>
        <w:numPr>
          <w:ilvl w:val="0"/>
          <w:numId w:val="150"/>
        </w:numPr>
        <w:spacing w:line="360" w:lineRule="auto"/>
        <w:ind w:firstLineChars="0"/>
        <w:rPr>
          <w:sz w:val="24"/>
        </w:rPr>
      </w:pPr>
      <w:r>
        <w:rPr>
          <w:rFonts w:hint="eastAsia"/>
          <w:sz w:val="24"/>
        </w:rPr>
        <w:t>已更新者重复更新：选择已经更新过的盘点底稿编号，重新进行更新作业；底稿编号必须存在于“盘点单建立作业”中，输入盘点底稿编号时，若该底稿已经执行过更新作业时系统将发出警告信息，（可于库存异动单据查询到单头备注栏位为底稿编号者）；</w:t>
      </w:r>
    </w:p>
    <w:p>
      <w:pPr>
        <w:pStyle w:val="24"/>
        <w:numPr>
          <w:ilvl w:val="0"/>
          <w:numId w:val="150"/>
        </w:numPr>
        <w:spacing w:line="360" w:lineRule="auto"/>
        <w:ind w:firstLineChars="0"/>
        <w:rPr>
          <w:sz w:val="24"/>
        </w:rPr>
      </w:pPr>
      <w:r>
        <w:rPr>
          <w:rFonts w:hint="eastAsia"/>
          <w:sz w:val="24"/>
        </w:rPr>
        <w:t>调整单别：该单别的单据性质必须为“一般库存异动”。此单别必须为调整性质且编号原则必须为自动编号；</w:t>
      </w:r>
    </w:p>
    <w:p>
      <w:pPr>
        <w:pStyle w:val="24"/>
        <w:numPr>
          <w:ilvl w:val="0"/>
          <w:numId w:val="150"/>
        </w:numPr>
        <w:spacing w:line="360" w:lineRule="auto"/>
        <w:ind w:firstLineChars="0"/>
        <w:rPr>
          <w:sz w:val="24"/>
        </w:rPr>
      </w:pPr>
      <w:r>
        <w:rPr>
          <w:rFonts w:hint="eastAsia"/>
          <w:sz w:val="24"/>
        </w:rPr>
        <w:t>将盘点单中实盘数量与帐面量不符的资料产生对应品号的调整，汇整成一张盘盈损单或调整单；</w:t>
      </w:r>
    </w:p>
    <w:p>
      <w:pPr>
        <w:pStyle w:val="24"/>
        <w:numPr>
          <w:ilvl w:val="0"/>
          <w:numId w:val="150"/>
        </w:numPr>
        <w:spacing w:line="360" w:lineRule="auto"/>
        <w:ind w:firstLineChars="0"/>
        <w:rPr>
          <w:sz w:val="24"/>
        </w:rPr>
      </w:pPr>
      <w:r>
        <w:rPr>
          <w:rFonts w:hint="eastAsia"/>
          <w:sz w:val="24"/>
        </w:rPr>
        <w:t>若为批号管理件，该批号资料不存在于“盘点资料建立作业”中，则新增一笔品号批号资料；</w:t>
      </w:r>
    </w:p>
    <w:p>
      <w:pPr>
        <w:pStyle w:val="24"/>
        <w:numPr>
          <w:ilvl w:val="0"/>
          <w:numId w:val="150"/>
        </w:numPr>
        <w:spacing w:line="360" w:lineRule="auto"/>
        <w:ind w:firstLineChars="0"/>
        <w:rPr>
          <w:sz w:val="24"/>
        </w:rPr>
      </w:pPr>
      <w:r>
        <w:rPr>
          <w:rFonts w:hint="eastAsia"/>
          <w:sz w:val="24"/>
        </w:rPr>
        <w:t>不同厂别须产生成不同张的异动单据。</w:t>
      </w:r>
    </w:p>
    <w:p>
      <w:pPr>
        <w:pStyle w:val="5"/>
        <w:spacing w:line="360" w:lineRule="auto"/>
        <w:rPr>
          <w:sz w:val="24"/>
        </w:rPr>
      </w:pPr>
      <w:bookmarkStart w:id="235" w:name="_Toc505176498"/>
      <w:r>
        <w:rPr>
          <w:rFonts w:hint="eastAsia"/>
          <w:sz w:val="24"/>
        </w:rPr>
        <w:t>5.3.8.8 盘点品号库存明细表</w:t>
      </w:r>
      <w:bookmarkEnd w:id="235"/>
    </w:p>
    <w:p>
      <w:pPr>
        <w:spacing w:line="360" w:lineRule="auto"/>
        <w:ind w:firstLine="480"/>
        <w:rPr>
          <w:sz w:val="24"/>
        </w:rPr>
      </w:pPr>
      <w:r>
        <w:rPr>
          <w:rFonts w:hint="eastAsia"/>
          <w:sz w:val="24"/>
        </w:rPr>
        <w:t>本报表属于资料异常检视报表。对盘点中的品号，从库存明细表的角度来检查帐面数量是不是与库存明细表的数量相符。不符的原因是因为帐面数量重计期间有使用者去进行盘点日期前的存货异动，包括销货单、销退单、进货单、退货单…等。</w:t>
      </w:r>
    </w:p>
    <w:p>
      <w:pPr>
        <w:spacing w:line="360" w:lineRule="auto"/>
        <w:rPr>
          <w:sz w:val="24"/>
        </w:rPr>
      </w:pPr>
      <w:r>
        <w:drawing>
          <wp:inline distT="0" distB="0" distL="0" distR="0">
            <wp:extent cx="3072130" cy="3103245"/>
            <wp:effectExtent l="0" t="0" r="0" b="190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316"/>
                    <a:stretch>
                      <a:fillRect/>
                    </a:stretch>
                  </pic:blipFill>
                  <pic:spPr>
                    <a:xfrm>
                      <a:off x="0" y="0"/>
                      <a:ext cx="3074534" cy="3105907"/>
                    </a:xfrm>
                    <a:prstGeom prst="rect">
                      <a:avLst/>
                    </a:prstGeom>
                  </pic:spPr>
                </pic:pic>
              </a:graphicData>
            </a:graphic>
          </wp:inline>
        </w:drawing>
      </w:r>
    </w:p>
    <w:p>
      <w:pPr>
        <w:pStyle w:val="5"/>
        <w:spacing w:line="360" w:lineRule="auto"/>
        <w:rPr>
          <w:sz w:val="24"/>
        </w:rPr>
      </w:pPr>
      <w:bookmarkStart w:id="236" w:name="_Toc505176499"/>
      <w:r>
        <w:rPr>
          <w:rFonts w:hint="eastAsia"/>
          <w:sz w:val="24"/>
        </w:rPr>
        <w:t>5.3.8.9 盘点资料清除作业</w:t>
      </w:r>
      <w:bookmarkEnd w:id="236"/>
    </w:p>
    <w:p>
      <w:pPr>
        <w:spacing w:line="360" w:lineRule="auto"/>
        <w:ind w:firstLine="480"/>
        <w:rPr>
          <w:sz w:val="24"/>
        </w:rPr>
      </w:pPr>
      <w:r>
        <w:rPr>
          <w:rFonts w:hint="eastAsia"/>
          <w:sz w:val="24"/>
        </w:rPr>
        <w:t>当产生盘点底稿资料后，按照相关的筛选条件，将盘点资料整批次的底稿资料从“盘点资料建立”中删除。</w:t>
      </w:r>
    </w:p>
    <w:p>
      <w:pPr>
        <w:spacing w:line="360" w:lineRule="auto"/>
        <w:rPr>
          <w:sz w:val="24"/>
        </w:rPr>
      </w:pPr>
      <w:r>
        <w:drawing>
          <wp:inline distT="0" distB="0" distL="0" distR="0">
            <wp:extent cx="3603625" cy="3006090"/>
            <wp:effectExtent l="0" t="0" r="0" b="381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317"/>
                    <a:stretch>
                      <a:fillRect/>
                    </a:stretch>
                  </pic:blipFill>
                  <pic:spPr>
                    <a:xfrm>
                      <a:off x="0" y="0"/>
                      <a:ext cx="3602074" cy="3005198"/>
                    </a:xfrm>
                    <a:prstGeom prst="rect">
                      <a:avLst/>
                    </a:prstGeom>
                  </pic:spPr>
                </pic:pic>
              </a:graphicData>
            </a:graphic>
          </wp:inline>
        </w:drawing>
      </w:r>
    </w:p>
    <w:p>
      <w:pPr>
        <w:pStyle w:val="5"/>
        <w:spacing w:line="360" w:lineRule="auto"/>
        <w:rPr>
          <w:sz w:val="24"/>
        </w:rPr>
      </w:pPr>
      <w:bookmarkStart w:id="237" w:name="_Toc505176500"/>
      <w:r>
        <w:rPr>
          <w:rFonts w:hint="eastAsia"/>
          <w:sz w:val="24"/>
        </w:rPr>
        <w:t>5.3.8.10 盘点数量重新赋予作业</w:t>
      </w:r>
      <w:bookmarkEnd w:id="237"/>
    </w:p>
    <w:p>
      <w:pPr>
        <w:spacing w:line="360" w:lineRule="auto"/>
        <w:ind w:firstLine="480"/>
        <w:rPr>
          <w:sz w:val="24"/>
        </w:rPr>
      </w:pPr>
      <w:r>
        <w:rPr>
          <w:rFonts w:hint="eastAsia"/>
          <w:sz w:val="24"/>
        </w:rPr>
        <w:t>计算盘点日当天的库存量，记录在盘点资料的帐面数量栏。</w:t>
      </w:r>
    </w:p>
    <w:p>
      <w:pPr>
        <w:spacing w:line="360" w:lineRule="auto"/>
        <w:rPr>
          <w:sz w:val="24"/>
        </w:rPr>
      </w:pPr>
      <w:r>
        <w:drawing>
          <wp:inline distT="0" distB="0" distL="0" distR="0">
            <wp:extent cx="2560320" cy="2172335"/>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318"/>
                    <a:stretch>
                      <a:fillRect/>
                    </a:stretch>
                  </pic:blipFill>
                  <pic:spPr>
                    <a:xfrm>
                      <a:off x="0" y="0"/>
                      <a:ext cx="2560267" cy="2172348"/>
                    </a:xfrm>
                    <a:prstGeom prst="rect">
                      <a:avLst/>
                    </a:prstGeom>
                  </pic:spPr>
                </pic:pic>
              </a:graphicData>
            </a:graphic>
          </wp:inline>
        </w:drawing>
      </w:r>
    </w:p>
    <w:p>
      <w:pPr>
        <w:pStyle w:val="4"/>
        <w:spacing w:line="360" w:lineRule="auto"/>
        <w:rPr>
          <w:sz w:val="28"/>
        </w:rPr>
      </w:pPr>
      <w:bookmarkStart w:id="238" w:name="_Toc505176501"/>
      <w:r>
        <w:rPr>
          <w:rFonts w:hint="eastAsia"/>
          <w:sz w:val="28"/>
        </w:rPr>
        <w:t>5.3.9 零星领料申请</w:t>
      </w:r>
      <w:bookmarkEnd w:id="238"/>
    </w:p>
    <w:p>
      <w:pPr>
        <w:pStyle w:val="5"/>
        <w:spacing w:line="360" w:lineRule="auto"/>
        <w:rPr>
          <w:sz w:val="24"/>
        </w:rPr>
      </w:pPr>
      <w:bookmarkStart w:id="239" w:name="_Toc505176502"/>
      <w:r>
        <w:rPr>
          <w:rFonts w:hint="eastAsia"/>
          <w:sz w:val="24"/>
        </w:rPr>
        <w:t>5.3.9.1 零星领料申请单建立</w:t>
      </w:r>
      <w:bookmarkEnd w:id="239"/>
    </w:p>
    <w:p>
      <w:pPr>
        <w:spacing w:line="360" w:lineRule="auto"/>
        <w:ind w:firstLine="480"/>
        <w:rPr>
          <w:sz w:val="24"/>
        </w:rPr>
      </w:pPr>
      <w:r>
        <w:rPr>
          <w:rFonts w:hint="eastAsia"/>
          <w:sz w:val="24"/>
        </w:rPr>
        <w:t>小批量的零星物料领取时填写。</w:t>
      </w:r>
    </w:p>
    <w:p>
      <w:pPr>
        <w:spacing w:line="360" w:lineRule="auto"/>
        <w:rPr>
          <w:sz w:val="24"/>
        </w:rPr>
      </w:pPr>
      <w:r>
        <w:drawing>
          <wp:inline distT="0" distB="0" distL="0" distR="0">
            <wp:extent cx="5274310" cy="2400300"/>
            <wp:effectExtent l="0" t="0" r="254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319"/>
                    <a:stretch>
                      <a:fillRect/>
                    </a:stretch>
                  </pic:blipFill>
                  <pic:spPr>
                    <a:xfrm>
                      <a:off x="0" y="0"/>
                      <a:ext cx="5274310" cy="2400910"/>
                    </a:xfrm>
                    <a:prstGeom prst="rect">
                      <a:avLst/>
                    </a:prstGeom>
                  </pic:spPr>
                </pic:pic>
              </a:graphicData>
            </a:graphic>
          </wp:inline>
        </w:drawing>
      </w:r>
    </w:p>
    <w:p>
      <w:pPr>
        <w:pStyle w:val="5"/>
        <w:spacing w:line="360" w:lineRule="auto"/>
        <w:rPr>
          <w:sz w:val="24"/>
        </w:rPr>
      </w:pPr>
      <w:bookmarkStart w:id="240" w:name="_Toc505176503"/>
      <w:r>
        <w:rPr>
          <w:rFonts w:hint="eastAsia"/>
          <w:sz w:val="24"/>
        </w:rPr>
        <w:t>5.3.9.2 零星领料申请单打印</w:t>
      </w:r>
      <w:bookmarkEnd w:id="240"/>
    </w:p>
    <w:p>
      <w:pPr>
        <w:spacing w:line="360" w:lineRule="auto"/>
        <w:ind w:firstLine="480"/>
        <w:rPr>
          <w:sz w:val="24"/>
        </w:rPr>
      </w:pPr>
      <w:r>
        <w:rPr>
          <w:rFonts w:hint="eastAsia"/>
          <w:sz w:val="24"/>
        </w:rPr>
        <w:t>根据相关的筛选条件，打印零星领料申请单。</w:t>
      </w:r>
    </w:p>
    <w:p>
      <w:pPr>
        <w:spacing w:line="360" w:lineRule="auto"/>
        <w:rPr>
          <w:sz w:val="24"/>
        </w:rPr>
      </w:pPr>
      <w:r>
        <w:drawing>
          <wp:inline distT="0" distB="0" distL="0" distR="0">
            <wp:extent cx="3850005" cy="2625725"/>
            <wp:effectExtent l="0" t="0" r="0" b="317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320"/>
                    <a:stretch>
                      <a:fillRect/>
                    </a:stretch>
                  </pic:blipFill>
                  <pic:spPr>
                    <a:xfrm>
                      <a:off x="0" y="0"/>
                      <a:ext cx="3850367" cy="2626182"/>
                    </a:xfrm>
                    <a:prstGeom prst="rect">
                      <a:avLst/>
                    </a:prstGeom>
                  </pic:spPr>
                </pic:pic>
              </a:graphicData>
            </a:graphic>
          </wp:inline>
        </w:drawing>
      </w:r>
    </w:p>
    <w:p>
      <w:pPr>
        <w:pStyle w:val="5"/>
        <w:spacing w:line="360" w:lineRule="auto"/>
        <w:rPr>
          <w:sz w:val="24"/>
        </w:rPr>
      </w:pPr>
      <w:bookmarkStart w:id="241" w:name="_Toc505176504"/>
      <w:r>
        <w:rPr>
          <w:rFonts w:hint="eastAsia"/>
          <w:sz w:val="24"/>
        </w:rPr>
        <w:t>5.3.9.3 零星领料申请明细表</w:t>
      </w:r>
      <w:bookmarkEnd w:id="241"/>
    </w:p>
    <w:p>
      <w:pPr>
        <w:spacing w:line="360" w:lineRule="auto"/>
        <w:ind w:firstLine="480"/>
        <w:rPr>
          <w:sz w:val="24"/>
        </w:rPr>
      </w:pPr>
      <w:r>
        <w:rPr>
          <w:rFonts w:hint="eastAsia"/>
          <w:sz w:val="24"/>
        </w:rPr>
        <w:t>打印出零星领料申请的明细报表。</w:t>
      </w:r>
    </w:p>
    <w:p>
      <w:pPr>
        <w:spacing w:line="360" w:lineRule="auto"/>
        <w:rPr>
          <w:sz w:val="24"/>
        </w:rPr>
      </w:pPr>
      <w:r>
        <w:drawing>
          <wp:inline distT="0" distB="0" distL="0" distR="0">
            <wp:extent cx="3862070" cy="3251200"/>
            <wp:effectExtent l="0" t="0" r="5080" b="635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321"/>
                    <a:stretch>
                      <a:fillRect/>
                    </a:stretch>
                  </pic:blipFill>
                  <pic:spPr>
                    <a:xfrm>
                      <a:off x="0" y="0"/>
                      <a:ext cx="3864214" cy="3252926"/>
                    </a:xfrm>
                    <a:prstGeom prst="rect">
                      <a:avLst/>
                    </a:prstGeom>
                  </pic:spPr>
                </pic:pic>
              </a:graphicData>
            </a:graphic>
          </wp:inline>
        </w:drawing>
      </w:r>
    </w:p>
    <w:p>
      <w:pPr>
        <w:pStyle w:val="5"/>
        <w:spacing w:line="360" w:lineRule="auto"/>
        <w:rPr>
          <w:sz w:val="24"/>
        </w:rPr>
      </w:pPr>
      <w:bookmarkStart w:id="242" w:name="_Toc505176505"/>
      <w:r>
        <w:rPr>
          <w:rFonts w:hint="eastAsia"/>
          <w:sz w:val="24"/>
        </w:rPr>
        <w:t>5.3.9.4 零星领料申请资料更新</w:t>
      </w:r>
      <w:bookmarkEnd w:id="242"/>
    </w:p>
    <w:p>
      <w:pPr>
        <w:spacing w:line="360" w:lineRule="auto"/>
        <w:rPr>
          <w:sz w:val="24"/>
        </w:rPr>
      </w:pPr>
      <w:r>
        <w:drawing>
          <wp:inline distT="0" distB="0" distL="0" distR="0">
            <wp:extent cx="3825240" cy="3441700"/>
            <wp:effectExtent l="0" t="0" r="3810" b="635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322"/>
                    <a:stretch>
                      <a:fillRect/>
                    </a:stretch>
                  </pic:blipFill>
                  <pic:spPr>
                    <a:xfrm>
                      <a:off x="0" y="0"/>
                      <a:ext cx="3828092" cy="3443805"/>
                    </a:xfrm>
                    <a:prstGeom prst="rect">
                      <a:avLst/>
                    </a:prstGeom>
                  </pic:spPr>
                </pic:pic>
              </a:graphicData>
            </a:graphic>
          </wp:inline>
        </w:drawing>
      </w:r>
    </w:p>
    <w:p>
      <w:pPr>
        <w:spacing w:line="360" w:lineRule="auto"/>
        <w:rPr>
          <w:sz w:val="24"/>
        </w:rPr>
      </w:pPr>
      <w:r>
        <w:drawing>
          <wp:inline distT="0" distB="0" distL="0" distR="0">
            <wp:extent cx="3825240" cy="1316355"/>
            <wp:effectExtent l="0" t="0" r="381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323"/>
                    <a:stretch>
                      <a:fillRect/>
                    </a:stretch>
                  </pic:blipFill>
                  <pic:spPr>
                    <a:xfrm>
                      <a:off x="0" y="0"/>
                      <a:ext cx="3826568" cy="1317222"/>
                    </a:xfrm>
                    <a:prstGeom prst="rect">
                      <a:avLst/>
                    </a:prstGeom>
                  </pic:spPr>
                </pic:pic>
              </a:graphicData>
            </a:graphic>
          </wp:inline>
        </w:drawing>
      </w:r>
    </w:p>
    <w:p>
      <w:pPr>
        <w:pStyle w:val="4"/>
        <w:spacing w:line="360" w:lineRule="auto"/>
        <w:rPr>
          <w:sz w:val="28"/>
        </w:rPr>
      </w:pPr>
      <w:bookmarkStart w:id="243" w:name="_Toc505176506"/>
      <w:r>
        <w:rPr>
          <w:rFonts w:hint="eastAsia"/>
          <w:sz w:val="28"/>
        </w:rPr>
        <w:t>5.3.10 批次作业</w:t>
      </w:r>
      <w:bookmarkEnd w:id="243"/>
    </w:p>
    <w:p>
      <w:pPr>
        <w:pStyle w:val="5"/>
        <w:spacing w:line="360" w:lineRule="auto"/>
        <w:rPr>
          <w:sz w:val="24"/>
        </w:rPr>
      </w:pPr>
      <w:bookmarkStart w:id="244" w:name="_Toc505176507"/>
      <w:r>
        <w:rPr>
          <w:rFonts w:hint="eastAsia"/>
          <w:sz w:val="24"/>
        </w:rPr>
        <w:t>5.3.10.1 现有库存重计作业</w:t>
      </w:r>
      <w:bookmarkEnd w:id="244"/>
    </w:p>
    <w:p>
      <w:pPr>
        <w:spacing w:line="360" w:lineRule="auto"/>
        <w:ind w:firstLine="480"/>
        <w:rPr>
          <w:sz w:val="24"/>
        </w:rPr>
      </w:pPr>
      <w:r>
        <w:rPr>
          <w:rFonts w:hint="eastAsia"/>
          <w:sz w:val="24"/>
        </w:rPr>
        <w:t>重新计算物料的现有库存数量。</w:t>
      </w:r>
    </w:p>
    <w:p>
      <w:pPr>
        <w:spacing w:line="360" w:lineRule="auto"/>
        <w:rPr>
          <w:sz w:val="24"/>
        </w:rPr>
      </w:pPr>
      <w:r>
        <w:drawing>
          <wp:inline distT="0" distB="0" distL="0" distR="0">
            <wp:extent cx="2450465" cy="3082925"/>
            <wp:effectExtent l="0" t="0" r="6985" b="317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324"/>
                    <a:stretch>
                      <a:fillRect/>
                    </a:stretch>
                  </pic:blipFill>
                  <pic:spPr>
                    <a:xfrm>
                      <a:off x="0" y="0"/>
                      <a:ext cx="2451741" cy="3084883"/>
                    </a:xfrm>
                    <a:prstGeom prst="rect">
                      <a:avLst/>
                    </a:prstGeom>
                  </pic:spPr>
                </pic:pic>
              </a:graphicData>
            </a:graphic>
          </wp:inline>
        </w:drawing>
      </w:r>
    </w:p>
    <w:p>
      <w:pPr>
        <w:pStyle w:val="24"/>
        <w:numPr>
          <w:ilvl w:val="0"/>
          <w:numId w:val="151"/>
        </w:numPr>
        <w:spacing w:line="360" w:lineRule="auto"/>
        <w:ind w:firstLineChars="0"/>
        <w:rPr>
          <w:sz w:val="24"/>
        </w:rPr>
      </w:pPr>
      <w:r>
        <w:rPr>
          <w:rFonts w:hint="eastAsia"/>
          <w:sz w:val="24"/>
        </w:rPr>
        <w:t>重计年月：必填项，重计年月必须大于“共用参数设定作业”中的“库存关帐年月”且小于等于“库存现行年月”；</w:t>
      </w:r>
    </w:p>
    <w:p>
      <w:pPr>
        <w:pStyle w:val="24"/>
        <w:numPr>
          <w:ilvl w:val="0"/>
          <w:numId w:val="151"/>
        </w:numPr>
        <w:spacing w:line="360" w:lineRule="auto"/>
        <w:ind w:firstLineChars="0"/>
        <w:rPr>
          <w:sz w:val="24"/>
        </w:rPr>
      </w:pPr>
      <w:r>
        <w:rPr>
          <w:rFonts w:hint="eastAsia"/>
          <w:sz w:val="24"/>
        </w:rPr>
        <w:t>发生须要重计月份的原因可能为：因为各类原因造成数据不完整；</w:t>
      </w:r>
    </w:p>
    <w:p>
      <w:pPr>
        <w:pStyle w:val="24"/>
        <w:numPr>
          <w:ilvl w:val="0"/>
          <w:numId w:val="151"/>
        </w:numPr>
        <w:spacing w:line="360" w:lineRule="auto"/>
        <w:ind w:firstLineChars="0"/>
        <w:rPr>
          <w:sz w:val="24"/>
        </w:rPr>
      </w:pPr>
      <w:r>
        <w:rPr>
          <w:rFonts w:hint="eastAsia"/>
          <w:sz w:val="24"/>
        </w:rPr>
        <w:t>要重计作业要确保库存数量及金额正确，应确保“库存明细档的资料”和“重计月份的‘品号月统计资料’”两项资料的正确性，执行本作业产生的数据才会有效；</w:t>
      </w:r>
    </w:p>
    <w:p>
      <w:pPr>
        <w:pStyle w:val="24"/>
        <w:numPr>
          <w:ilvl w:val="0"/>
          <w:numId w:val="151"/>
        </w:numPr>
        <w:spacing w:line="360" w:lineRule="auto"/>
        <w:ind w:firstLineChars="0"/>
        <w:rPr>
          <w:sz w:val="24"/>
        </w:rPr>
      </w:pPr>
      <w:r>
        <w:rPr>
          <w:rFonts w:hint="eastAsia"/>
          <w:sz w:val="24"/>
        </w:rPr>
        <w:t>执行本重计作业时，请确保只有一名使用者在登陆系统。</w:t>
      </w:r>
    </w:p>
    <w:p>
      <w:pPr>
        <w:pStyle w:val="5"/>
        <w:spacing w:line="360" w:lineRule="auto"/>
        <w:rPr>
          <w:sz w:val="24"/>
        </w:rPr>
      </w:pPr>
      <w:bookmarkStart w:id="245" w:name="_Toc505176508"/>
      <w:r>
        <w:rPr>
          <w:rFonts w:hint="eastAsia"/>
          <w:sz w:val="24"/>
        </w:rPr>
        <w:t>5.3.10.2 月底成本计价作业</w:t>
      </w:r>
      <w:bookmarkEnd w:id="245"/>
    </w:p>
    <w:p>
      <w:pPr>
        <w:spacing w:line="360" w:lineRule="auto"/>
        <w:ind w:firstLine="480"/>
        <w:rPr>
          <w:sz w:val="24"/>
        </w:rPr>
      </w:pPr>
      <w:r>
        <w:rPr>
          <w:rFonts w:hint="eastAsia"/>
          <w:sz w:val="24"/>
        </w:rPr>
        <w:t>计算品号当月份的月加权平均单价或日加权平均单价，并更新“库存异动明细资料档案”及“库存异动单据”，并更新“品号资料档案”的单头及单身库存金额及数量。</w:t>
      </w:r>
    </w:p>
    <w:p>
      <w:pPr>
        <w:spacing w:line="360" w:lineRule="auto"/>
        <w:rPr>
          <w:sz w:val="24"/>
        </w:rPr>
      </w:pPr>
      <w:r>
        <w:drawing>
          <wp:inline distT="0" distB="0" distL="0" distR="0">
            <wp:extent cx="2518410" cy="327660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325"/>
                    <a:stretch>
                      <a:fillRect/>
                    </a:stretch>
                  </pic:blipFill>
                  <pic:spPr>
                    <a:xfrm>
                      <a:off x="0" y="0"/>
                      <a:ext cx="2520367" cy="3279264"/>
                    </a:xfrm>
                    <a:prstGeom prst="rect">
                      <a:avLst/>
                    </a:prstGeom>
                  </pic:spPr>
                </pic:pic>
              </a:graphicData>
            </a:graphic>
          </wp:inline>
        </w:drawing>
      </w:r>
    </w:p>
    <w:p>
      <w:pPr>
        <w:pStyle w:val="24"/>
        <w:numPr>
          <w:ilvl w:val="0"/>
          <w:numId w:val="152"/>
        </w:numPr>
        <w:spacing w:line="360" w:lineRule="auto"/>
        <w:ind w:firstLineChars="0"/>
        <w:rPr>
          <w:sz w:val="24"/>
        </w:rPr>
      </w:pPr>
      <w:r>
        <w:rPr>
          <w:rFonts w:hint="eastAsia"/>
          <w:sz w:val="24"/>
        </w:rPr>
        <w:t>成本计价：可选择仅更新现行年月或更新至目前时点，但在“共用参数设定作业”中定义成本计价方式必须设为“月加权成本制”；</w:t>
      </w:r>
    </w:p>
    <w:p>
      <w:pPr>
        <w:pStyle w:val="24"/>
        <w:numPr>
          <w:ilvl w:val="0"/>
          <w:numId w:val="152"/>
        </w:numPr>
        <w:spacing w:line="360" w:lineRule="auto"/>
        <w:ind w:firstLineChars="0"/>
        <w:rPr>
          <w:sz w:val="24"/>
        </w:rPr>
      </w:pPr>
      <w:r>
        <w:rPr>
          <w:rFonts w:hint="eastAsia"/>
          <w:sz w:val="24"/>
        </w:rPr>
        <w:t>选择品号：可设定某几条具体的品号，或勾选“区间选择”选择某一个区间内的品号信息；不填写品号则表示选择了全部品号信息；</w:t>
      </w:r>
    </w:p>
    <w:p>
      <w:pPr>
        <w:pStyle w:val="24"/>
        <w:numPr>
          <w:ilvl w:val="0"/>
          <w:numId w:val="152"/>
        </w:numPr>
        <w:spacing w:line="360" w:lineRule="auto"/>
        <w:ind w:firstLineChars="0"/>
        <w:rPr>
          <w:sz w:val="24"/>
        </w:rPr>
      </w:pPr>
      <w:r>
        <w:rPr>
          <w:rFonts w:hint="eastAsia"/>
          <w:sz w:val="24"/>
        </w:rPr>
        <w:t>若系统的成本计价方式没有进行设定，则不可执行本作业。</w:t>
      </w:r>
    </w:p>
    <w:p>
      <w:pPr>
        <w:pStyle w:val="5"/>
        <w:spacing w:line="360" w:lineRule="auto"/>
        <w:rPr>
          <w:sz w:val="24"/>
        </w:rPr>
      </w:pPr>
      <w:bookmarkStart w:id="246" w:name="_Toc505176509"/>
      <w:r>
        <w:rPr>
          <w:rFonts w:hint="eastAsia"/>
          <w:sz w:val="24"/>
        </w:rPr>
        <w:t>5.3.10.3 自动调整库存成本作业</w:t>
      </w:r>
      <w:bookmarkEnd w:id="246"/>
    </w:p>
    <w:p>
      <w:pPr>
        <w:spacing w:line="360" w:lineRule="auto"/>
        <w:ind w:firstLine="480"/>
        <w:rPr>
          <w:sz w:val="24"/>
        </w:rPr>
      </w:pPr>
      <w:r>
        <w:rPr>
          <w:rFonts w:hint="eastAsia"/>
          <w:sz w:val="24"/>
        </w:rPr>
        <w:t>请在“月底存货结转作业”后执行本作业，本作业主要目的是把库存数量不为零，金额为零的料件，产生一张成本调整单至“库存异动单据”建立作业中，调整后（单据确认），库存数量及金额全部为零。</w:t>
      </w:r>
    </w:p>
    <w:p>
      <w:pPr>
        <w:spacing w:line="360" w:lineRule="auto"/>
        <w:rPr>
          <w:sz w:val="24"/>
        </w:rPr>
      </w:pPr>
      <w:r>
        <w:drawing>
          <wp:inline distT="0" distB="0" distL="0" distR="0">
            <wp:extent cx="2611120" cy="280098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326"/>
                    <a:stretch>
                      <a:fillRect/>
                    </a:stretch>
                  </pic:blipFill>
                  <pic:spPr>
                    <a:xfrm>
                      <a:off x="0" y="0"/>
                      <a:ext cx="2612775" cy="2802796"/>
                    </a:xfrm>
                    <a:prstGeom prst="rect">
                      <a:avLst/>
                    </a:prstGeom>
                  </pic:spPr>
                </pic:pic>
              </a:graphicData>
            </a:graphic>
          </wp:inline>
        </w:drawing>
      </w:r>
    </w:p>
    <w:p>
      <w:pPr>
        <w:pStyle w:val="24"/>
        <w:numPr>
          <w:ilvl w:val="0"/>
          <w:numId w:val="153"/>
        </w:numPr>
        <w:spacing w:line="360" w:lineRule="auto"/>
        <w:ind w:firstLineChars="0"/>
        <w:rPr>
          <w:sz w:val="24"/>
        </w:rPr>
      </w:pPr>
      <w:r>
        <w:rPr>
          <w:rFonts w:hint="eastAsia"/>
          <w:sz w:val="24"/>
        </w:rPr>
        <w:t>现行年月：显示“共用参数设定作业”里的“现行年月”；</w:t>
      </w:r>
    </w:p>
    <w:p>
      <w:pPr>
        <w:pStyle w:val="24"/>
        <w:numPr>
          <w:ilvl w:val="0"/>
          <w:numId w:val="153"/>
        </w:numPr>
        <w:spacing w:line="360" w:lineRule="auto"/>
        <w:ind w:firstLineChars="0"/>
        <w:rPr>
          <w:sz w:val="24"/>
        </w:rPr>
      </w:pPr>
      <w:r>
        <w:rPr>
          <w:rFonts w:hint="eastAsia"/>
          <w:sz w:val="24"/>
        </w:rPr>
        <w:t>依品号基本资料，按顺序计算每一个品号从月初数量、金额至库存现行年月月底的库存数量，库存金额，将库存数量为零，库存金额不为零的资料，自动产生一张异动单据；（若该异动单据的单据性质为“自动确认”，则自动确认该张异动单据）。</w:t>
      </w:r>
    </w:p>
    <w:p>
      <w:pPr>
        <w:pStyle w:val="5"/>
        <w:spacing w:line="360" w:lineRule="auto"/>
        <w:rPr>
          <w:sz w:val="24"/>
        </w:rPr>
      </w:pPr>
      <w:bookmarkStart w:id="247" w:name="_Toc505176510"/>
      <w:r>
        <w:rPr>
          <w:rFonts w:hint="eastAsia"/>
          <w:sz w:val="24"/>
        </w:rPr>
        <w:t>5.3.10.4 标准成本调整作业</w:t>
      </w:r>
      <w:bookmarkEnd w:id="247"/>
    </w:p>
    <w:p>
      <w:pPr>
        <w:spacing w:line="360" w:lineRule="auto"/>
        <w:ind w:firstLine="480"/>
        <w:rPr>
          <w:sz w:val="24"/>
        </w:rPr>
      </w:pPr>
      <w:r>
        <w:rPr>
          <w:rFonts w:hint="eastAsia"/>
          <w:sz w:val="24"/>
        </w:rPr>
        <w:t>以指定日期的库存数量*标准单位成本，与该日期的库存金额相比较，算出差异，将差异产生一张调整单（异动单据建立作业）。</w:t>
      </w:r>
    </w:p>
    <w:p>
      <w:pPr>
        <w:spacing w:line="360" w:lineRule="auto"/>
        <w:rPr>
          <w:sz w:val="24"/>
        </w:rPr>
      </w:pPr>
      <w:r>
        <w:drawing>
          <wp:inline distT="0" distB="0" distL="0" distR="0">
            <wp:extent cx="2764790" cy="297243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7"/>
                    <a:stretch>
                      <a:fillRect/>
                    </a:stretch>
                  </pic:blipFill>
                  <pic:spPr>
                    <a:xfrm>
                      <a:off x="0" y="0"/>
                      <a:ext cx="2768736" cy="2976391"/>
                    </a:xfrm>
                    <a:prstGeom prst="rect">
                      <a:avLst/>
                    </a:prstGeom>
                  </pic:spPr>
                </pic:pic>
              </a:graphicData>
            </a:graphic>
          </wp:inline>
        </w:drawing>
      </w:r>
    </w:p>
    <w:p>
      <w:pPr>
        <w:pStyle w:val="24"/>
        <w:numPr>
          <w:ilvl w:val="0"/>
          <w:numId w:val="154"/>
        </w:numPr>
        <w:spacing w:line="360" w:lineRule="auto"/>
        <w:ind w:firstLineChars="0"/>
        <w:rPr>
          <w:sz w:val="24"/>
        </w:rPr>
      </w:pPr>
      <w:r>
        <w:rPr>
          <w:rFonts w:hint="eastAsia"/>
          <w:sz w:val="24"/>
        </w:rPr>
        <w:t>输入调整单别：单击“</w:t>
      </w:r>
      <w:r>
        <w:drawing>
          <wp:inline distT="0" distB="0" distL="0" distR="0">
            <wp:extent cx="146050" cy="139065"/>
            <wp:effectExtent l="0" t="0" r="635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62"/>
                    <a:stretch>
                      <a:fillRect/>
                    </a:stretch>
                  </pic:blipFill>
                  <pic:spPr>
                    <a:xfrm>
                      <a:off x="0" y="0"/>
                      <a:ext cx="148148" cy="141093"/>
                    </a:xfrm>
                    <a:prstGeom prst="rect">
                      <a:avLst/>
                    </a:prstGeom>
                  </pic:spPr>
                </pic:pic>
              </a:graphicData>
            </a:graphic>
          </wp:inline>
        </w:drawing>
      </w:r>
      <w:r>
        <w:rPr>
          <w:rFonts w:hint="eastAsia"/>
          <w:sz w:val="24"/>
        </w:rPr>
        <w:t>”按钮，在开窗中选择一般库存异动单据；单据影响成本码为“成本来源”或“成本调整”，且单据必须设为自动编号；</w:t>
      </w:r>
    </w:p>
    <w:p>
      <w:pPr>
        <w:pStyle w:val="24"/>
        <w:numPr>
          <w:ilvl w:val="0"/>
          <w:numId w:val="154"/>
        </w:numPr>
        <w:spacing w:line="360" w:lineRule="auto"/>
        <w:ind w:firstLineChars="0"/>
        <w:rPr>
          <w:sz w:val="24"/>
        </w:rPr>
      </w:pPr>
      <w:r>
        <w:rPr>
          <w:rFonts w:hint="eastAsia"/>
          <w:sz w:val="24"/>
        </w:rPr>
        <w:t>日期：指调整单的日期，必须与库存截止日期相同，默认为系统日期，必须大于“现行年月”且大于等于“帐务冻结年月”；</w:t>
      </w:r>
    </w:p>
    <w:p>
      <w:pPr>
        <w:pStyle w:val="24"/>
        <w:numPr>
          <w:ilvl w:val="0"/>
          <w:numId w:val="154"/>
        </w:numPr>
        <w:spacing w:line="360" w:lineRule="auto"/>
        <w:ind w:firstLineChars="0"/>
        <w:rPr>
          <w:sz w:val="24"/>
        </w:rPr>
      </w:pPr>
      <w:r>
        <w:rPr>
          <w:rFonts w:hint="eastAsia"/>
          <w:sz w:val="24"/>
        </w:rPr>
        <w:t>输入库存截止日期：与选择的“日期”相同，且不可修改；</w:t>
      </w:r>
    </w:p>
    <w:p>
      <w:pPr>
        <w:pStyle w:val="24"/>
        <w:numPr>
          <w:ilvl w:val="0"/>
          <w:numId w:val="154"/>
        </w:numPr>
        <w:spacing w:line="360" w:lineRule="auto"/>
        <w:ind w:firstLineChars="0"/>
        <w:rPr>
          <w:sz w:val="24"/>
        </w:rPr>
      </w:pPr>
      <w:r>
        <w:rPr>
          <w:rFonts w:hint="eastAsia"/>
          <w:sz w:val="24"/>
        </w:rPr>
        <w:t>以品号基本资料，依顺序从现行年月月初的“品号每月统计档”计算每一品号至库存截止日期的库存数量成本，库存金额，并计算出现在库存标准成本与库存金额的差额，若差额不为零则自动产生一张异动单据。</w:t>
      </w:r>
    </w:p>
    <w:p>
      <w:pPr>
        <w:pStyle w:val="5"/>
        <w:spacing w:line="360" w:lineRule="auto"/>
        <w:rPr>
          <w:sz w:val="24"/>
        </w:rPr>
      </w:pPr>
      <w:bookmarkStart w:id="248" w:name="_Toc505176511"/>
      <w:r>
        <w:rPr>
          <w:rFonts w:hint="eastAsia"/>
          <w:sz w:val="24"/>
        </w:rPr>
        <w:t>5.3.10.5 月底存货结转作业</w:t>
      </w:r>
      <w:bookmarkEnd w:id="248"/>
    </w:p>
    <w:p>
      <w:pPr>
        <w:spacing w:line="360" w:lineRule="auto"/>
        <w:ind w:firstLine="480"/>
        <w:rPr>
          <w:sz w:val="24"/>
        </w:rPr>
      </w:pPr>
      <w:r>
        <w:rPr>
          <w:rFonts w:hint="eastAsia"/>
          <w:sz w:val="24"/>
        </w:rPr>
        <w:t>结算当月份的存货及统计当月的库存异动，产生品号现行年月异动统计资料，并将现行年月进行累加。</w:t>
      </w:r>
    </w:p>
    <w:p>
      <w:pPr>
        <w:spacing w:line="360" w:lineRule="auto"/>
        <w:rPr>
          <w:sz w:val="24"/>
        </w:rPr>
      </w:pPr>
      <w:r>
        <w:drawing>
          <wp:inline distT="0" distB="0" distL="0" distR="0">
            <wp:extent cx="2669540" cy="2183765"/>
            <wp:effectExtent l="0" t="0" r="0" b="698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328"/>
                    <a:stretch>
                      <a:fillRect/>
                    </a:stretch>
                  </pic:blipFill>
                  <pic:spPr>
                    <a:xfrm>
                      <a:off x="0" y="0"/>
                      <a:ext cx="2672365" cy="2185839"/>
                    </a:xfrm>
                    <a:prstGeom prst="rect">
                      <a:avLst/>
                    </a:prstGeom>
                  </pic:spPr>
                </pic:pic>
              </a:graphicData>
            </a:graphic>
          </wp:inline>
        </w:drawing>
      </w:r>
    </w:p>
    <w:p>
      <w:pPr>
        <w:pStyle w:val="24"/>
        <w:numPr>
          <w:ilvl w:val="0"/>
          <w:numId w:val="155"/>
        </w:numPr>
        <w:spacing w:line="360" w:lineRule="auto"/>
        <w:ind w:firstLineChars="0"/>
        <w:rPr>
          <w:sz w:val="24"/>
        </w:rPr>
      </w:pPr>
      <w:r>
        <w:rPr>
          <w:rFonts w:hint="eastAsia"/>
          <w:sz w:val="24"/>
        </w:rPr>
        <w:t>执行月份：显示目前“共用参数设定作业”的“现行年月”；</w:t>
      </w:r>
    </w:p>
    <w:p>
      <w:pPr>
        <w:pStyle w:val="24"/>
        <w:numPr>
          <w:ilvl w:val="0"/>
          <w:numId w:val="155"/>
        </w:numPr>
        <w:spacing w:line="360" w:lineRule="auto"/>
        <w:ind w:firstLineChars="0"/>
        <w:rPr>
          <w:sz w:val="24"/>
        </w:rPr>
      </w:pPr>
      <w:r>
        <w:rPr>
          <w:rFonts w:hint="eastAsia"/>
          <w:sz w:val="24"/>
        </w:rPr>
        <w:t>“月底存货成本计价作业”完成后才可执行本作业。</w:t>
      </w:r>
    </w:p>
    <w:p>
      <w:pPr>
        <w:pStyle w:val="5"/>
        <w:spacing w:line="360" w:lineRule="auto"/>
        <w:rPr>
          <w:sz w:val="24"/>
        </w:rPr>
      </w:pPr>
      <w:bookmarkStart w:id="249" w:name="_Toc505176512"/>
      <w:r>
        <w:rPr>
          <w:rFonts w:hint="eastAsia"/>
          <w:sz w:val="24"/>
        </w:rPr>
        <w:t>5.3.10.6 自动产生报废单作业</w:t>
      </w:r>
      <w:bookmarkEnd w:id="249"/>
    </w:p>
    <w:p>
      <w:pPr>
        <w:spacing w:line="360" w:lineRule="auto"/>
        <w:ind w:firstLine="480"/>
        <w:rPr>
          <w:sz w:val="24"/>
        </w:rPr>
      </w:pPr>
      <w:r>
        <w:rPr>
          <w:rFonts w:hint="eastAsia"/>
          <w:sz w:val="24"/>
        </w:rPr>
        <w:t>根据选择的筛选条件，自动产生报废单。</w:t>
      </w:r>
    </w:p>
    <w:p>
      <w:pPr>
        <w:spacing w:line="360" w:lineRule="auto"/>
        <w:rPr>
          <w:sz w:val="24"/>
        </w:rPr>
      </w:pPr>
      <w:r>
        <w:drawing>
          <wp:inline distT="0" distB="0" distL="0" distR="0">
            <wp:extent cx="2940685" cy="3037205"/>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329"/>
                    <a:stretch>
                      <a:fillRect/>
                    </a:stretch>
                  </pic:blipFill>
                  <pic:spPr>
                    <a:xfrm>
                      <a:off x="0" y="0"/>
                      <a:ext cx="2939917" cy="3036532"/>
                    </a:xfrm>
                    <a:prstGeom prst="rect">
                      <a:avLst/>
                    </a:prstGeom>
                  </pic:spPr>
                </pic:pic>
              </a:graphicData>
            </a:graphic>
          </wp:inline>
        </w:drawing>
      </w:r>
    </w:p>
    <w:p>
      <w:pPr>
        <w:pStyle w:val="5"/>
        <w:spacing w:line="360" w:lineRule="auto"/>
        <w:rPr>
          <w:sz w:val="24"/>
        </w:rPr>
      </w:pPr>
      <w:bookmarkStart w:id="250" w:name="_Toc505176513"/>
      <w:r>
        <w:rPr>
          <w:rFonts w:hint="eastAsia"/>
          <w:sz w:val="24"/>
        </w:rPr>
        <w:t>5.3.10.7 拆解差异成本自动调整作业</w:t>
      </w:r>
      <w:bookmarkEnd w:id="250"/>
    </w:p>
    <w:p>
      <w:pPr>
        <w:spacing w:line="360" w:lineRule="auto"/>
        <w:ind w:firstLine="480"/>
        <w:rPr>
          <w:sz w:val="24"/>
        </w:rPr>
      </w:pPr>
      <w:r>
        <w:rPr>
          <w:rFonts w:hint="eastAsia"/>
          <w:sz w:val="24"/>
        </w:rPr>
        <w:t>拆解差异成本，并自动产生相关异动单据。</w:t>
      </w:r>
    </w:p>
    <w:p>
      <w:pPr>
        <w:spacing w:line="360" w:lineRule="auto"/>
        <w:rPr>
          <w:sz w:val="24"/>
        </w:rPr>
      </w:pPr>
      <w:r>
        <w:drawing>
          <wp:inline distT="0" distB="0" distL="0" distR="0">
            <wp:extent cx="2955925" cy="2794000"/>
            <wp:effectExtent l="0" t="0" r="0" b="635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330"/>
                    <a:stretch>
                      <a:fillRect/>
                    </a:stretch>
                  </pic:blipFill>
                  <pic:spPr>
                    <a:xfrm>
                      <a:off x="0" y="0"/>
                      <a:ext cx="2957653" cy="2795590"/>
                    </a:xfrm>
                    <a:prstGeom prst="rect">
                      <a:avLst/>
                    </a:prstGeom>
                  </pic:spPr>
                </pic:pic>
              </a:graphicData>
            </a:graphic>
          </wp:inline>
        </w:drawing>
      </w:r>
    </w:p>
    <w:p>
      <w:pPr>
        <w:pStyle w:val="5"/>
        <w:spacing w:line="360" w:lineRule="auto"/>
        <w:rPr>
          <w:sz w:val="24"/>
        </w:rPr>
      </w:pPr>
      <w:bookmarkStart w:id="251" w:name="_Toc505176514"/>
      <w:r>
        <w:rPr>
          <w:rFonts w:hint="eastAsia"/>
          <w:sz w:val="24"/>
        </w:rPr>
        <w:t>5.3.10.8 自动产生进货价差成本调整单</w:t>
      </w:r>
      <w:bookmarkEnd w:id="251"/>
    </w:p>
    <w:p>
      <w:pPr>
        <w:spacing w:line="360" w:lineRule="auto"/>
        <w:ind w:firstLine="480"/>
        <w:rPr>
          <w:sz w:val="24"/>
        </w:rPr>
      </w:pPr>
      <w:r>
        <w:rPr>
          <w:rFonts w:hint="eastAsia"/>
          <w:sz w:val="24"/>
        </w:rPr>
        <w:t>进货时出现价格差异时，自动产生相关调整单。</w:t>
      </w:r>
    </w:p>
    <w:p>
      <w:pPr>
        <w:spacing w:line="360" w:lineRule="auto"/>
        <w:rPr>
          <w:sz w:val="24"/>
        </w:rPr>
      </w:pPr>
      <w:r>
        <w:drawing>
          <wp:inline distT="0" distB="0" distL="0" distR="0">
            <wp:extent cx="2976880" cy="3000375"/>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331"/>
                    <a:stretch>
                      <a:fillRect/>
                    </a:stretch>
                  </pic:blipFill>
                  <pic:spPr>
                    <a:xfrm>
                      <a:off x="0" y="0"/>
                      <a:ext cx="2978710" cy="3001920"/>
                    </a:xfrm>
                    <a:prstGeom prst="rect">
                      <a:avLst/>
                    </a:prstGeom>
                  </pic:spPr>
                </pic:pic>
              </a:graphicData>
            </a:graphic>
          </wp:inline>
        </w:drawing>
      </w:r>
    </w:p>
    <w:p>
      <w:pPr>
        <w:pStyle w:val="5"/>
        <w:spacing w:line="360" w:lineRule="auto"/>
        <w:rPr>
          <w:sz w:val="24"/>
        </w:rPr>
      </w:pPr>
      <w:bookmarkStart w:id="252" w:name="_Toc505176515"/>
      <w:r>
        <w:rPr>
          <w:rFonts w:hint="eastAsia"/>
          <w:sz w:val="24"/>
        </w:rPr>
        <w:t>5.3.10.9 品号最近进价重计作业</w:t>
      </w:r>
      <w:bookmarkEnd w:id="252"/>
    </w:p>
    <w:p>
      <w:pPr>
        <w:spacing w:line="360" w:lineRule="auto"/>
        <w:rPr>
          <w:sz w:val="24"/>
        </w:rPr>
      </w:pPr>
      <w:r>
        <w:drawing>
          <wp:inline distT="0" distB="0" distL="0" distR="0">
            <wp:extent cx="2983865" cy="3321050"/>
            <wp:effectExtent l="0" t="0" r="6985"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332"/>
                    <a:stretch>
                      <a:fillRect/>
                    </a:stretch>
                  </pic:blipFill>
                  <pic:spPr>
                    <a:xfrm>
                      <a:off x="0" y="0"/>
                      <a:ext cx="2983922" cy="3320948"/>
                    </a:xfrm>
                    <a:prstGeom prst="rect">
                      <a:avLst/>
                    </a:prstGeom>
                  </pic:spPr>
                </pic:pic>
              </a:graphicData>
            </a:graphic>
          </wp:inline>
        </w:drawing>
      </w:r>
    </w:p>
    <w:p>
      <w:pPr>
        <w:pStyle w:val="5"/>
        <w:spacing w:line="360" w:lineRule="auto"/>
        <w:rPr>
          <w:sz w:val="24"/>
        </w:rPr>
      </w:pPr>
      <w:bookmarkStart w:id="253" w:name="_Toc505176516"/>
      <w:r>
        <w:rPr>
          <w:rFonts w:hint="eastAsia"/>
          <w:sz w:val="24"/>
        </w:rPr>
        <w:t>5.3.10.10 选配品号库存调整作业</w:t>
      </w:r>
      <w:bookmarkEnd w:id="253"/>
    </w:p>
    <w:p>
      <w:pPr>
        <w:spacing w:line="360" w:lineRule="auto"/>
      </w:pPr>
      <w:r>
        <w:drawing>
          <wp:inline distT="0" distB="0" distL="0" distR="0">
            <wp:extent cx="2969895" cy="2773045"/>
            <wp:effectExtent l="0" t="0" r="1905" b="825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333"/>
                    <a:stretch>
                      <a:fillRect/>
                    </a:stretch>
                  </pic:blipFill>
                  <pic:spPr>
                    <a:xfrm>
                      <a:off x="0" y="0"/>
                      <a:ext cx="2971833" cy="2774805"/>
                    </a:xfrm>
                    <a:prstGeom prst="rect">
                      <a:avLst/>
                    </a:prstGeom>
                  </pic:spPr>
                </pic:pic>
              </a:graphicData>
            </a:graphic>
          </wp:inline>
        </w:drawing>
      </w:r>
    </w:p>
    <w:p>
      <w:pPr>
        <w:pStyle w:val="5"/>
        <w:spacing w:line="360" w:lineRule="auto"/>
        <w:rPr>
          <w:sz w:val="24"/>
        </w:rPr>
      </w:pPr>
      <w:bookmarkStart w:id="254" w:name="_Toc505176517"/>
      <w:r>
        <w:rPr>
          <w:rFonts w:hint="eastAsia"/>
          <w:sz w:val="24"/>
        </w:rPr>
        <w:t>5.3.10.11 库存单据清除作业</w:t>
      </w:r>
      <w:bookmarkEnd w:id="254"/>
    </w:p>
    <w:p>
      <w:pPr>
        <w:spacing w:line="360" w:lineRule="auto"/>
        <w:ind w:firstLine="480"/>
        <w:rPr>
          <w:sz w:val="24"/>
        </w:rPr>
      </w:pPr>
      <w:r>
        <w:rPr>
          <w:rFonts w:hint="eastAsia"/>
          <w:sz w:val="24"/>
        </w:rPr>
        <w:t>可将库存单据符合条件，逾期或有误的资料进行整批清除。</w:t>
      </w:r>
    </w:p>
    <w:p>
      <w:pPr>
        <w:spacing w:line="360" w:lineRule="auto"/>
        <w:rPr>
          <w:sz w:val="24"/>
        </w:rPr>
      </w:pPr>
      <w:r>
        <w:drawing>
          <wp:inline distT="0" distB="0" distL="0" distR="0">
            <wp:extent cx="4805680" cy="3421380"/>
            <wp:effectExtent l="0" t="0" r="0" b="762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334"/>
                    <a:stretch>
                      <a:fillRect/>
                    </a:stretch>
                  </pic:blipFill>
                  <pic:spPr>
                    <a:xfrm>
                      <a:off x="0" y="0"/>
                      <a:ext cx="4808899" cy="3423558"/>
                    </a:xfrm>
                    <a:prstGeom prst="rect">
                      <a:avLst/>
                    </a:prstGeom>
                  </pic:spPr>
                </pic:pic>
              </a:graphicData>
            </a:graphic>
          </wp:inline>
        </w:drawing>
      </w:r>
    </w:p>
    <w:p>
      <w:pPr>
        <w:pStyle w:val="24"/>
        <w:numPr>
          <w:ilvl w:val="0"/>
          <w:numId w:val="156"/>
        </w:numPr>
        <w:spacing w:line="360" w:lineRule="auto"/>
        <w:ind w:firstLineChars="0"/>
        <w:rPr>
          <w:sz w:val="24"/>
        </w:rPr>
      </w:pPr>
      <w:r>
        <w:rPr>
          <w:rFonts w:hint="eastAsia"/>
          <w:sz w:val="24"/>
        </w:rPr>
        <w:t>在窗口中勾选需要清除的作业单据；</w:t>
      </w:r>
    </w:p>
    <w:p>
      <w:pPr>
        <w:pStyle w:val="24"/>
        <w:numPr>
          <w:ilvl w:val="0"/>
          <w:numId w:val="156"/>
        </w:numPr>
        <w:spacing w:line="360" w:lineRule="auto"/>
        <w:ind w:firstLineChars="0"/>
        <w:rPr>
          <w:sz w:val="24"/>
        </w:rPr>
      </w:pPr>
      <w:r>
        <w:rPr>
          <w:rFonts w:hint="eastAsia"/>
          <w:sz w:val="24"/>
        </w:rPr>
        <w:t>选择单号：可点选需清除作业的单号区间，若空白表全部作业单号；</w:t>
      </w:r>
    </w:p>
    <w:p>
      <w:pPr>
        <w:pStyle w:val="24"/>
        <w:numPr>
          <w:ilvl w:val="0"/>
          <w:numId w:val="156"/>
        </w:numPr>
        <w:spacing w:line="360" w:lineRule="auto"/>
        <w:ind w:firstLineChars="0"/>
        <w:rPr>
          <w:sz w:val="24"/>
        </w:rPr>
      </w:pPr>
      <w:r>
        <w:rPr>
          <w:rFonts w:hint="eastAsia"/>
          <w:sz w:val="24"/>
        </w:rPr>
        <w:t>选择日期：可点选单据需清除的日期区间，若空白表全部；</w:t>
      </w:r>
    </w:p>
    <w:p>
      <w:pPr>
        <w:pStyle w:val="24"/>
        <w:numPr>
          <w:ilvl w:val="0"/>
          <w:numId w:val="156"/>
        </w:numPr>
        <w:spacing w:line="360" w:lineRule="auto"/>
        <w:ind w:firstLineChars="0"/>
        <w:rPr>
          <w:sz w:val="24"/>
        </w:rPr>
      </w:pPr>
      <w:r>
        <w:rPr>
          <w:rFonts w:hint="eastAsia"/>
          <w:sz w:val="24"/>
        </w:rPr>
        <w:t>该作业在确认清除库存异动单据前，请务必先行备份，防止误删除，若最后确定清除单据时，会再做最后确认显示“是否确定开始清除?”；资料确定删除后，将无法进行恢复。</w:t>
      </w:r>
      <w:r>
        <w:rPr>
          <w:sz w:val="24"/>
        </w:rPr>
        <w:t xml:space="preserve"> </w:t>
      </w:r>
    </w:p>
    <w:p>
      <w:pPr>
        <w:pStyle w:val="4"/>
        <w:spacing w:line="360" w:lineRule="auto"/>
        <w:rPr>
          <w:sz w:val="28"/>
        </w:rPr>
      </w:pPr>
      <w:bookmarkStart w:id="255" w:name="_Toc505176518"/>
      <w:r>
        <w:rPr>
          <w:rFonts w:hint="eastAsia"/>
          <w:sz w:val="28"/>
        </w:rPr>
        <w:t>5.3.11 维护作业</w:t>
      </w:r>
      <w:bookmarkEnd w:id="255"/>
    </w:p>
    <w:p>
      <w:pPr>
        <w:pStyle w:val="5"/>
        <w:spacing w:line="360" w:lineRule="auto"/>
        <w:rPr>
          <w:sz w:val="24"/>
        </w:rPr>
      </w:pPr>
      <w:bookmarkStart w:id="256" w:name="_Toc505176519"/>
      <w:r>
        <w:rPr>
          <w:rFonts w:hint="eastAsia"/>
          <w:sz w:val="24"/>
        </w:rPr>
        <w:t>5.3.11.1 异动明细维护作业</w:t>
      </w:r>
      <w:bookmarkEnd w:id="256"/>
    </w:p>
    <w:p>
      <w:pPr>
        <w:spacing w:line="360" w:lineRule="auto"/>
        <w:ind w:firstLine="480"/>
        <w:rPr>
          <w:sz w:val="24"/>
        </w:rPr>
      </w:pPr>
      <w:r>
        <w:rPr>
          <w:rFonts w:hint="eastAsia"/>
          <w:sz w:val="24"/>
        </w:rPr>
        <w:t>库存异动（出入）的明细资料，本资料由库存相关的单据确认而产生，取消确认时资料同时删除。（进货单,退货单,销货单,销退单,领料单,退料单,生产入库单,托外进货单,托外退货单,库存异动单据,转拨单,借出转拨单据,借入暂收单据,借出归还单据,借入归还单据计15种单据）。</w:t>
      </w:r>
    </w:p>
    <w:p>
      <w:pPr>
        <w:spacing w:line="360" w:lineRule="auto"/>
        <w:rPr>
          <w:sz w:val="24"/>
        </w:rPr>
      </w:pPr>
      <w:r>
        <w:drawing>
          <wp:inline distT="0" distB="0" distL="0" distR="0">
            <wp:extent cx="5003165" cy="4020185"/>
            <wp:effectExtent l="0" t="0" r="6985"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335"/>
                    <a:stretch>
                      <a:fillRect/>
                    </a:stretch>
                  </pic:blipFill>
                  <pic:spPr>
                    <a:xfrm>
                      <a:off x="0" y="0"/>
                      <a:ext cx="5006268" cy="4022398"/>
                    </a:xfrm>
                    <a:prstGeom prst="rect">
                      <a:avLst/>
                    </a:prstGeom>
                  </pic:spPr>
                </pic:pic>
              </a:graphicData>
            </a:graphic>
          </wp:inline>
        </w:drawing>
      </w:r>
    </w:p>
    <w:p>
      <w:pPr>
        <w:pStyle w:val="24"/>
        <w:numPr>
          <w:ilvl w:val="0"/>
          <w:numId w:val="157"/>
        </w:numPr>
        <w:spacing w:line="360" w:lineRule="auto"/>
        <w:ind w:firstLineChars="0"/>
        <w:rPr>
          <w:sz w:val="24"/>
        </w:rPr>
      </w:pPr>
      <w:r>
        <w:rPr>
          <w:rFonts w:hint="eastAsia"/>
          <w:sz w:val="24"/>
        </w:rPr>
        <w:t>品号：必填项，单击“</w:t>
      </w:r>
      <w:r>
        <w:drawing>
          <wp:inline distT="0" distB="0" distL="0" distR="0">
            <wp:extent cx="153035" cy="168910"/>
            <wp:effectExtent l="0" t="0" r="0" b="254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336"/>
                    <a:stretch>
                      <a:fillRect/>
                    </a:stretch>
                  </pic:blipFill>
                  <pic:spPr>
                    <a:xfrm>
                      <a:off x="0" y="0"/>
                      <a:ext cx="153846" cy="169231"/>
                    </a:xfrm>
                    <a:prstGeom prst="rect">
                      <a:avLst/>
                    </a:prstGeom>
                  </pic:spPr>
                </pic:pic>
              </a:graphicData>
            </a:graphic>
          </wp:inline>
        </w:drawing>
      </w:r>
      <w:r>
        <w:rPr>
          <w:rFonts w:hint="eastAsia"/>
          <w:sz w:val="24"/>
        </w:rPr>
        <w:t>”按钮，即可在开窗中选择需要维护的品号信息；输入后自动显示库存单位，小单位，品名，规格等信息；</w:t>
      </w:r>
    </w:p>
    <w:p>
      <w:pPr>
        <w:pStyle w:val="24"/>
        <w:numPr>
          <w:ilvl w:val="0"/>
          <w:numId w:val="157"/>
        </w:numPr>
        <w:spacing w:line="360" w:lineRule="auto"/>
        <w:ind w:firstLineChars="0"/>
        <w:rPr>
          <w:sz w:val="24"/>
        </w:rPr>
      </w:pPr>
      <w:r>
        <w:rPr>
          <w:rFonts w:hint="eastAsia"/>
          <w:sz w:val="24"/>
        </w:rPr>
        <w:t>入出别：必填项，新增、修改、查询时只能选择入库或出库；</w:t>
      </w:r>
    </w:p>
    <w:p>
      <w:pPr>
        <w:pStyle w:val="24"/>
        <w:numPr>
          <w:ilvl w:val="0"/>
          <w:numId w:val="157"/>
        </w:numPr>
        <w:spacing w:line="360" w:lineRule="auto"/>
        <w:ind w:firstLineChars="0"/>
        <w:rPr>
          <w:sz w:val="24"/>
        </w:rPr>
      </w:pPr>
      <w:r>
        <w:rPr>
          <w:rFonts w:hint="eastAsia"/>
          <w:sz w:val="24"/>
        </w:rPr>
        <w:t>异动数量：指库存异动数量，若原始单据非为库存单位的异动数量时，需通过换算单位及换算率换算成库存数量存入；</w:t>
      </w:r>
    </w:p>
    <w:p>
      <w:pPr>
        <w:pStyle w:val="24"/>
        <w:numPr>
          <w:ilvl w:val="0"/>
          <w:numId w:val="157"/>
        </w:numPr>
        <w:spacing w:line="360" w:lineRule="auto"/>
        <w:ind w:firstLineChars="0"/>
        <w:rPr>
          <w:sz w:val="24"/>
        </w:rPr>
      </w:pPr>
      <w:r>
        <w:rPr>
          <w:rFonts w:hint="eastAsia"/>
          <w:sz w:val="24"/>
        </w:rPr>
        <w:t>单位成本：受“共用参数设定作业”中的“成本计价方式”所影响；</w:t>
      </w:r>
    </w:p>
    <w:p>
      <w:pPr>
        <w:pStyle w:val="24"/>
        <w:numPr>
          <w:ilvl w:val="0"/>
          <w:numId w:val="158"/>
        </w:numPr>
        <w:spacing w:line="360" w:lineRule="auto"/>
        <w:ind w:firstLineChars="0"/>
        <w:rPr>
          <w:sz w:val="24"/>
        </w:rPr>
      </w:pPr>
      <w:r>
        <w:rPr>
          <w:rFonts w:hint="eastAsia"/>
          <w:sz w:val="24"/>
        </w:rPr>
        <w:t>若为“月加权平均成本制”或“移动平均成本制”时，除“生产入库单”，“托外进货单”及“托外退货单”为“品号资料建立作业”的“标准成本”，其他单据均为单据确认当时的平均存货单价（存货金额/存货数量）；</w:t>
      </w:r>
    </w:p>
    <w:p>
      <w:pPr>
        <w:pStyle w:val="24"/>
        <w:numPr>
          <w:ilvl w:val="0"/>
          <w:numId w:val="158"/>
        </w:numPr>
        <w:spacing w:line="360" w:lineRule="auto"/>
        <w:ind w:firstLineChars="0"/>
        <w:rPr>
          <w:sz w:val="24"/>
        </w:rPr>
      </w:pPr>
      <w:r>
        <w:rPr>
          <w:rFonts w:hint="eastAsia"/>
          <w:sz w:val="24"/>
        </w:rPr>
        <w:t>若为“标准成本制”，所有的异动单据于确认时均为确认当时的“品号资料建立作业”的“标准成本”；</w:t>
      </w:r>
    </w:p>
    <w:p>
      <w:pPr>
        <w:pStyle w:val="24"/>
        <w:numPr>
          <w:ilvl w:val="0"/>
          <w:numId w:val="157"/>
        </w:numPr>
        <w:spacing w:line="360" w:lineRule="auto"/>
        <w:ind w:firstLineChars="0"/>
        <w:rPr>
          <w:sz w:val="24"/>
        </w:rPr>
      </w:pPr>
      <w:r>
        <w:rPr>
          <w:rFonts w:hint="eastAsia"/>
          <w:sz w:val="24"/>
        </w:rPr>
        <w:t>金额：金额=异动数量*单位成本；依“共用参数-本国币别”中于单据性质设定做成本金额取位；</w:t>
      </w:r>
    </w:p>
    <w:p>
      <w:pPr>
        <w:pStyle w:val="24"/>
        <w:numPr>
          <w:ilvl w:val="0"/>
          <w:numId w:val="157"/>
        </w:numPr>
        <w:spacing w:line="360" w:lineRule="auto"/>
        <w:ind w:firstLineChars="0"/>
        <w:rPr>
          <w:sz w:val="24"/>
        </w:rPr>
      </w:pPr>
      <w:r>
        <w:rPr>
          <w:rFonts w:hint="eastAsia"/>
          <w:sz w:val="24"/>
        </w:rPr>
        <w:t>金额-材料：预设金额=金额-材料+金额-人工+金额-制费+金额-加工；</w:t>
      </w:r>
    </w:p>
    <w:p>
      <w:pPr>
        <w:pStyle w:val="24"/>
        <w:numPr>
          <w:ilvl w:val="0"/>
          <w:numId w:val="157"/>
        </w:numPr>
        <w:spacing w:line="360" w:lineRule="auto"/>
        <w:ind w:firstLineChars="0"/>
        <w:rPr>
          <w:sz w:val="24"/>
        </w:rPr>
      </w:pPr>
      <w:r>
        <w:rPr>
          <w:rFonts w:hint="eastAsia"/>
          <w:sz w:val="24"/>
        </w:rPr>
        <w:t>金额-人工：预设金额=金额-材料+金额-人工+金额-制费+金额-加工；</w:t>
      </w:r>
    </w:p>
    <w:p>
      <w:pPr>
        <w:pStyle w:val="24"/>
        <w:numPr>
          <w:ilvl w:val="0"/>
          <w:numId w:val="157"/>
        </w:numPr>
        <w:spacing w:line="360" w:lineRule="auto"/>
        <w:ind w:firstLineChars="0"/>
        <w:rPr>
          <w:sz w:val="24"/>
        </w:rPr>
      </w:pPr>
      <w:r>
        <w:rPr>
          <w:rFonts w:hint="eastAsia"/>
          <w:sz w:val="24"/>
        </w:rPr>
        <w:t>金额-制费：预设金额=金额-材料+金额-人工+金额-制费+金额-加工；</w:t>
      </w:r>
    </w:p>
    <w:p>
      <w:pPr>
        <w:pStyle w:val="24"/>
        <w:numPr>
          <w:ilvl w:val="0"/>
          <w:numId w:val="157"/>
        </w:numPr>
        <w:spacing w:line="360" w:lineRule="auto"/>
        <w:ind w:firstLineChars="0"/>
        <w:rPr>
          <w:sz w:val="24"/>
        </w:rPr>
      </w:pPr>
      <w:r>
        <w:rPr>
          <w:rFonts w:hint="eastAsia"/>
          <w:sz w:val="24"/>
        </w:rPr>
        <w:t>金额-加工：预设金额=金额-材料+金额-人工+金额-制费+金额-加工；</w:t>
      </w:r>
    </w:p>
    <w:p>
      <w:pPr>
        <w:pStyle w:val="24"/>
        <w:numPr>
          <w:ilvl w:val="0"/>
          <w:numId w:val="157"/>
        </w:numPr>
        <w:spacing w:line="360" w:lineRule="auto"/>
        <w:ind w:firstLineChars="0"/>
        <w:rPr>
          <w:sz w:val="24"/>
        </w:rPr>
      </w:pPr>
      <w:r>
        <w:rPr>
          <w:rFonts w:hint="eastAsia"/>
          <w:sz w:val="24"/>
        </w:rPr>
        <w:t>异动别：可选择1.入库、2.销货、3.领用、4.转拨、5.调整等五种；</w:t>
      </w:r>
    </w:p>
    <w:p>
      <w:pPr>
        <w:pStyle w:val="24"/>
        <w:spacing w:line="360" w:lineRule="auto"/>
        <w:ind w:left="360" w:firstLine="0" w:firstLineChars="0"/>
        <w:rPr>
          <w:sz w:val="24"/>
        </w:rPr>
      </w:pPr>
      <w:r>
        <w:rPr>
          <w:rFonts w:hint="eastAsia"/>
          <w:sz w:val="24"/>
        </w:rPr>
        <w:t>异动别设定为“1.入库”，则成本码预设为“Y”，若设定为“2.销货、3.领用、4.转拨、5.调整”时，则成本码预设为“N”；</w:t>
      </w:r>
    </w:p>
    <w:p>
      <w:pPr>
        <w:pStyle w:val="24"/>
        <w:numPr>
          <w:ilvl w:val="0"/>
          <w:numId w:val="157"/>
        </w:numPr>
        <w:spacing w:line="360" w:lineRule="auto"/>
        <w:ind w:firstLineChars="0"/>
        <w:rPr>
          <w:sz w:val="24"/>
        </w:rPr>
      </w:pPr>
      <w:r>
        <w:rPr>
          <w:rFonts w:hint="eastAsia"/>
          <w:sz w:val="24"/>
        </w:rPr>
        <w:t>影响成本：可选择Y.成本计算来源、N.赋予计算结果、y.成本调整、r.重工领、R.重工入等五种；依异动赋予影响成本码1.入库预设成本码=成本计算来源，2.销货,3.领用,4.转拨,5.调整预设成本码=赋予计算结果；</w:t>
      </w:r>
    </w:p>
    <w:p>
      <w:pPr>
        <w:pStyle w:val="24"/>
        <w:numPr>
          <w:ilvl w:val="0"/>
          <w:numId w:val="157"/>
        </w:numPr>
        <w:spacing w:line="360" w:lineRule="auto"/>
        <w:ind w:firstLineChars="0"/>
        <w:rPr>
          <w:sz w:val="24"/>
        </w:rPr>
      </w:pPr>
      <w:r>
        <w:rPr>
          <w:rFonts w:hint="eastAsia"/>
          <w:sz w:val="24"/>
        </w:rPr>
        <w:t>本资料是库存相关报表的资料来源（库存明细表,库存明明细帐,进耗存统计表,存货周转率分表,存货ABC 分析表…等）；</w:t>
      </w:r>
    </w:p>
    <w:p>
      <w:pPr>
        <w:pStyle w:val="24"/>
        <w:numPr>
          <w:ilvl w:val="0"/>
          <w:numId w:val="157"/>
        </w:numPr>
        <w:spacing w:line="360" w:lineRule="auto"/>
        <w:ind w:firstLineChars="0"/>
        <w:rPr>
          <w:sz w:val="24"/>
        </w:rPr>
      </w:pPr>
      <w:r>
        <w:rPr>
          <w:rFonts w:hint="eastAsia"/>
          <w:sz w:val="24"/>
        </w:rPr>
        <w:t>发现存货相关报表资料有误时，不应该从本作业进行资料的增修，应将原始单据取消确认后，修改原始单据后确认才对；</w:t>
      </w:r>
    </w:p>
    <w:p>
      <w:pPr>
        <w:pStyle w:val="24"/>
        <w:numPr>
          <w:ilvl w:val="0"/>
          <w:numId w:val="157"/>
        </w:numPr>
        <w:spacing w:line="360" w:lineRule="auto"/>
        <w:ind w:firstLineChars="0"/>
        <w:rPr>
          <w:sz w:val="24"/>
        </w:rPr>
      </w:pPr>
      <w:r>
        <w:rPr>
          <w:rFonts w:hint="eastAsia"/>
          <w:sz w:val="24"/>
        </w:rPr>
        <w:t>本资料的单位成本及金额，将受“月底成本计价作业”的执行而变更，所以产生库存报表时，应判定报表产生的时机。</w:t>
      </w:r>
    </w:p>
    <w:p>
      <w:pPr>
        <w:pStyle w:val="5"/>
        <w:spacing w:line="360" w:lineRule="auto"/>
        <w:rPr>
          <w:sz w:val="24"/>
        </w:rPr>
      </w:pPr>
      <w:bookmarkStart w:id="257" w:name="_Toc505176520"/>
      <w:r>
        <w:rPr>
          <w:rFonts w:hint="eastAsia"/>
          <w:sz w:val="24"/>
        </w:rPr>
        <w:t>5.3.11.2 品号每月统计维护</w:t>
      </w:r>
      <w:bookmarkEnd w:id="257"/>
    </w:p>
    <w:p>
      <w:pPr>
        <w:spacing w:line="360" w:lineRule="auto"/>
        <w:ind w:firstLine="480"/>
        <w:rPr>
          <w:sz w:val="24"/>
        </w:rPr>
      </w:pPr>
      <w:r>
        <w:rPr>
          <w:rFonts w:hint="eastAsia"/>
          <w:sz w:val="24"/>
        </w:rPr>
        <w:t>本资料由“月底存货结转作业”而产生，可查询品号每月各库别，各种异动统计资料。属于系统汇总资料，资料有误时，应透批次作业中的“现有库存重计作业”来重算，不应直接从资料库或本作业中调整。</w:t>
      </w:r>
    </w:p>
    <w:p>
      <w:pPr>
        <w:spacing w:line="360" w:lineRule="auto"/>
        <w:rPr>
          <w:sz w:val="24"/>
        </w:rPr>
      </w:pPr>
      <w:r>
        <w:drawing>
          <wp:inline distT="0" distB="0" distL="0" distR="0">
            <wp:extent cx="5274310" cy="3583940"/>
            <wp:effectExtent l="0" t="0" r="254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337"/>
                    <a:stretch>
                      <a:fillRect/>
                    </a:stretch>
                  </pic:blipFill>
                  <pic:spPr>
                    <a:xfrm>
                      <a:off x="0" y="0"/>
                      <a:ext cx="5274310" cy="3583967"/>
                    </a:xfrm>
                    <a:prstGeom prst="rect">
                      <a:avLst/>
                    </a:prstGeom>
                  </pic:spPr>
                </pic:pic>
              </a:graphicData>
            </a:graphic>
          </wp:inline>
        </w:drawing>
      </w:r>
    </w:p>
    <w:p>
      <w:pPr>
        <w:pStyle w:val="24"/>
        <w:numPr>
          <w:ilvl w:val="0"/>
          <w:numId w:val="159"/>
        </w:numPr>
        <w:spacing w:line="360" w:lineRule="auto"/>
        <w:ind w:firstLineChars="0"/>
        <w:rPr>
          <w:sz w:val="24"/>
        </w:rPr>
      </w:pPr>
      <w:r>
        <w:rPr>
          <w:rFonts w:hint="eastAsia"/>
          <w:sz w:val="24"/>
        </w:rPr>
        <w:t>本资料是通过“月底存货结转作业”而产生，若发现资料异常时请依循下列原则处理：</w:t>
      </w:r>
    </w:p>
    <w:p>
      <w:pPr>
        <w:pStyle w:val="24"/>
        <w:numPr>
          <w:ilvl w:val="0"/>
          <w:numId w:val="160"/>
        </w:numPr>
        <w:spacing w:line="360" w:lineRule="auto"/>
        <w:ind w:firstLineChars="0"/>
        <w:rPr>
          <w:sz w:val="24"/>
        </w:rPr>
      </w:pPr>
      <w:r>
        <w:rPr>
          <w:rFonts w:hint="eastAsia"/>
          <w:sz w:val="24"/>
        </w:rPr>
        <w:t>找不到某一月份的月档资料==&gt;请检查是不是还没有执行月底存货结转作业；</w:t>
      </w:r>
    </w:p>
    <w:p>
      <w:pPr>
        <w:pStyle w:val="24"/>
        <w:numPr>
          <w:ilvl w:val="0"/>
          <w:numId w:val="160"/>
        </w:numPr>
        <w:spacing w:line="360" w:lineRule="auto"/>
        <w:ind w:firstLineChars="0"/>
        <w:rPr>
          <w:sz w:val="24"/>
        </w:rPr>
      </w:pPr>
      <w:r>
        <w:rPr>
          <w:rFonts w:hint="eastAsia"/>
          <w:sz w:val="24"/>
        </w:rPr>
        <w:t>发觉库存“进耗存统计表”的异动数量或金额与本资料不合时，经检验后若为原始凭证资料有误时，请于现行年月进行调整作业。若发觉本档案资料有误，请执行“现有库存重计作业”，重新产生本档案资料即可；</w:t>
      </w:r>
    </w:p>
    <w:p>
      <w:pPr>
        <w:pStyle w:val="24"/>
        <w:numPr>
          <w:ilvl w:val="0"/>
          <w:numId w:val="159"/>
        </w:numPr>
        <w:spacing w:line="360" w:lineRule="auto"/>
        <w:ind w:firstLineChars="0"/>
        <w:rPr>
          <w:sz w:val="24"/>
        </w:rPr>
      </w:pPr>
      <w:r>
        <w:rPr>
          <w:rFonts w:hint="eastAsia"/>
          <w:sz w:val="24"/>
        </w:rPr>
        <w:t>为确保本资料与原始凭证及“异动明细维护”资料的一致性，请勿由人工进行资料维护（新增,修改及删除）；</w:t>
      </w:r>
    </w:p>
    <w:p>
      <w:pPr>
        <w:pStyle w:val="24"/>
        <w:numPr>
          <w:ilvl w:val="0"/>
          <w:numId w:val="159"/>
        </w:numPr>
        <w:spacing w:line="360" w:lineRule="auto"/>
        <w:ind w:firstLineChars="0"/>
        <w:rPr>
          <w:sz w:val="24"/>
        </w:rPr>
      </w:pPr>
      <w:r>
        <w:rPr>
          <w:rFonts w:hint="eastAsia"/>
          <w:sz w:val="24"/>
        </w:rPr>
        <w:t>单身的所有数量、金额栏位输入或修改时都需要重新计算“期末数量、期末成本”；</w:t>
      </w:r>
    </w:p>
    <w:p>
      <w:pPr>
        <w:pStyle w:val="24"/>
        <w:spacing w:line="360" w:lineRule="auto"/>
        <w:ind w:left="360" w:firstLine="0" w:firstLineChars="0"/>
        <w:rPr>
          <w:sz w:val="24"/>
        </w:rPr>
      </w:pPr>
      <w:r>
        <w:rPr>
          <w:rFonts w:hint="eastAsia"/>
          <w:sz w:val="24"/>
        </w:rPr>
        <w:t>期末成本=月初成本+本月入库金额-本月销货金额-本月领料金额+本月转拨(入)金额+本月调整(入)金额-本月出库金额+本月销退金额+本月退料金额-本月转拨(出)金额-本月调整(出)金额。</w:t>
      </w:r>
    </w:p>
    <w:p>
      <w:pPr>
        <w:pStyle w:val="4"/>
        <w:spacing w:line="360" w:lineRule="auto"/>
        <w:rPr>
          <w:sz w:val="28"/>
        </w:rPr>
      </w:pPr>
      <w:bookmarkStart w:id="258" w:name="_Toc505176521"/>
      <w:r>
        <w:rPr>
          <w:rFonts w:hint="eastAsia"/>
          <w:sz w:val="28"/>
        </w:rPr>
        <w:t>5.3.12 其他作业</w:t>
      </w:r>
      <w:bookmarkEnd w:id="258"/>
    </w:p>
    <w:p>
      <w:pPr>
        <w:pStyle w:val="5"/>
        <w:spacing w:line="360" w:lineRule="auto"/>
        <w:rPr>
          <w:sz w:val="24"/>
        </w:rPr>
      </w:pPr>
      <w:bookmarkStart w:id="259" w:name="_Toc505176522"/>
      <w:r>
        <w:rPr>
          <w:rFonts w:hint="eastAsia"/>
          <w:sz w:val="24"/>
        </w:rPr>
        <w:t>5.3.12.1 库存状况查询作业</w:t>
      </w:r>
      <w:bookmarkEnd w:id="259"/>
    </w:p>
    <w:p>
      <w:pPr>
        <w:spacing w:line="360" w:lineRule="auto"/>
        <w:ind w:firstLine="480"/>
        <w:rPr>
          <w:sz w:val="24"/>
        </w:rPr>
      </w:pPr>
      <w:r>
        <w:rPr>
          <w:rFonts w:hint="eastAsia"/>
          <w:sz w:val="24"/>
        </w:rPr>
        <w:t>根据品号查询相关的库存信息。</w:t>
      </w:r>
    </w:p>
    <w:p>
      <w:pPr>
        <w:spacing w:line="360" w:lineRule="auto"/>
        <w:rPr>
          <w:sz w:val="24"/>
        </w:rPr>
      </w:pPr>
      <w:r>
        <w:drawing>
          <wp:inline distT="0" distB="0" distL="0" distR="0">
            <wp:extent cx="5274310" cy="3377565"/>
            <wp:effectExtent l="0" t="0" r="254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338"/>
                    <a:stretch>
                      <a:fillRect/>
                    </a:stretch>
                  </pic:blipFill>
                  <pic:spPr>
                    <a:xfrm>
                      <a:off x="0" y="0"/>
                      <a:ext cx="5274310" cy="3377634"/>
                    </a:xfrm>
                    <a:prstGeom prst="rect">
                      <a:avLst/>
                    </a:prstGeom>
                  </pic:spPr>
                </pic:pic>
              </a:graphicData>
            </a:graphic>
          </wp:inline>
        </w:drawing>
      </w:r>
    </w:p>
    <w:p>
      <w:pPr>
        <w:pStyle w:val="5"/>
        <w:spacing w:line="360" w:lineRule="auto"/>
        <w:rPr>
          <w:sz w:val="24"/>
        </w:rPr>
      </w:pPr>
      <w:bookmarkStart w:id="260" w:name="_Toc505176523"/>
      <w:r>
        <w:rPr>
          <w:rFonts w:hint="eastAsia"/>
          <w:sz w:val="24"/>
        </w:rPr>
        <w:t>5.3.12.2 库存异动查询作业</w:t>
      </w:r>
      <w:bookmarkEnd w:id="260"/>
    </w:p>
    <w:p>
      <w:pPr>
        <w:spacing w:line="360" w:lineRule="auto"/>
        <w:ind w:firstLine="480"/>
        <w:rPr>
          <w:sz w:val="24"/>
        </w:rPr>
      </w:pPr>
      <w:r>
        <w:rPr>
          <w:rFonts w:hint="eastAsia"/>
          <w:sz w:val="24"/>
        </w:rPr>
        <w:t>根据筛选条件查询库存异动信息。</w:t>
      </w:r>
    </w:p>
    <w:p>
      <w:pPr>
        <w:spacing w:line="360" w:lineRule="auto"/>
        <w:rPr>
          <w:sz w:val="24"/>
        </w:rPr>
      </w:pPr>
      <w:r>
        <w:drawing>
          <wp:inline distT="0" distB="0" distL="0" distR="0">
            <wp:extent cx="5274310" cy="2621915"/>
            <wp:effectExtent l="0" t="0" r="2540" b="698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339"/>
                    <a:stretch>
                      <a:fillRect/>
                    </a:stretch>
                  </pic:blipFill>
                  <pic:spPr>
                    <a:xfrm>
                      <a:off x="0" y="0"/>
                      <a:ext cx="5274310" cy="2622504"/>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240" w:lineRule="auto"/>
        <w:textAlignment w:val="auto"/>
      </w:pPr>
      <w:bookmarkStart w:id="261" w:name="_Toc505176524"/>
      <w:r>
        <w:rPr>
          <w:rFonts w:hint="eastAsia"/>
        </w:rPr>
        <w:t>5.4 销售管理系统</w:t>
      </w:r>
      <w:bookmarkEnd w:id="261"/>
    </w:p>
    <w:p>
      <w:pPr>
        <w:pStyle w:val="4"/>
        <w:keepNext/>
        <w:keepLines/>
        <w:pageBreakBefore w:val="0"/>
        <w:widowControl w:val="0"/>
        <w:kinsoku/>
        <w:wordWrap/>
        <w:overflowPunct/>
        <w:topLinePunct w:val="0"/>
        <w:autoSpaceDE/>
        <w:autoSpaceDN/>
        <w:bidi w:val="0"/>
        <w:adjustRightInd/>
        <w:snapToGrid/>
        <w:spacing w:line="240" w:lineRule="auto"/>
        <w:textAlignment w:val="auto"/>
        <w:rPr>
          <w:sz w:val="28"/>
        </w:rPr>
      </w:pPr>
      <w:bookmarkStart w:id="262" w:name="_Toc505176525"/>
      <w:r>
        <w:rPr>
          <w:rFonts w:hint="eastAsia"/>
          <w:sz w:val="28"/>
        </w:rPr>
        <w:t>5.4.1 基本资料管理</w:t>
      </w:r>
      <w:bookmarkEnd w:id="262"/>
    </w:p>
    <w:p>
      <w:pPr>
        <w:pStyle w:val="5"/>
        <w:keepNext/>
        <w:keepLines/>
        <w:pageBreakBefore w:val="0"/>
        <w:widowControl w:val="0"/>
        <w:kinsoku/>
        <w:wordWrap/>
        <w:overflowPunct/>
        <w:topLinePunct w:val="0"/>
        <w:autoSpaceDE/>
        <w:autoSpaceDN/>
        <w:bidi w:val="0"/>
        <w:adjustRightInd/>
        <w:snapToGrid/>
        <w:spacing w:line="240" w:lineRule="auto"/>
        <w:textAlignment w:val="auto"/>
        <w:rPr>
          <w:rFonts w:hint="eastAsia"/>
          <w:sz w:val="24"/>
        </w:rPr>
      </w:pPr>
      <w:bookmarkStart w:id="263" w:name="_Toc505176526"/>
      <w:r>
        <w:rPr>
          <w:rFonts w:hint="eastAsia"/>
          <w:sz w:val="24"/>
        </w:rPr>
        <w:t>5.4.1.1 客户资料建立作业</w:t>
      </w:r>
      <w:bookmarkEnd w:id="263"/>
    </w:p>
    <w:p>
      <w:pPr>
        <w:spacing w:line="360" w:lineRule="auto"/>
        <w:ind w:firstLine="480" w:firstLineChars="200"/>
        <w:rPr>
          <w:rFonts w:hint="eastAsia"/>
          <w:sz w:val="24"/>
        </w:rPr>
      </w:pPr>
      <w:r>
        <w:rPr>
          <w:rFonts w:hint="eastAsia"/>
          <w:sz w:val="24"/>
          <w:lang w:val="en-US" w:eastAsia="zh-CN"/>
        </w:rPr>
        <w:t>登录系统后在左侧的作业清单【</w:t>
      </w:r>
      <w:r>
        <w:rPr>
          <w:rFonts w:hint="eastAsia"/>
          <w:color w:val="C00000"/>
          <w:sz w:val="24"/>
          <w:lang w:val="en-US" w:eastAsia="zh-CN"/>
        </w:rPr>
        <w:t>进销存管理系统</w:t>
      </w:r>
      <w:r>
        <w:rPr>
          <w:rFonts w:hint="eastAsia"/>
          <w:sz w:val="24"/>
          <w:lang w:val="en-US" w:eastAsia="zh-CN"/>
        </w:rPr>
        <w:t>】展开找到【</w:t>
      </w:r>
      <w:r>
        <w:rPr>
          <w:rFonts w:hint="eastAsia"/>
          <w:color w:val="C00000"/>
          <w:sz w:val="24"/>
          <w:lang w:val="en-US" w:eastAsia="zh-CN"/>
        </w:rPr>
        <w:t>销售管理系统</w:t>
      </w:r>
      <w:r>
        <w:rPr>
          <w:rFonts w:hint="eastAsia"/>
          <w:sz w:val="24"/>
          <w:lang w:val="en-US" w:eastAsia="zh-CN"/>
        </w:rPr>
        <w:t>】</w:t>
      </w:r>
      <w:r>
        <w:rPr>
          <w:rFonts w:hint="eastAsia"/>
          <w:b/>
          <w:bCs/>
          <w:color w:val="E46C0A" w:themeColor="accent6" w:themeShade="BF"/>
          <w:sz w:val="24"/>
          <w:lang w:val="en-US" w:eastAsia="zh-CN"/>
        </w:rPr>
        <w:t>客户资料建立</w:t>
      </w:r>
      <w:r>
        <w:rPr>
          <w:rFonts w:hint="eastAsia"/>
          <w:sz w:val="24"/>
        </w:rPr>
        <w:t>建立客户的详细资料。可以输入，查询，修改，删除客户基本资料。</w:t>
      </w:r>
    </w:p>
    <w:p>
      <w:pPr>
        <w:spacing w:line="360" w:lineRule="auto"/>
        <w:rPr>
          <w:rFonts w:hint="eastAsia"/>
          <w:sz w:val="24"/>
        </w:rPr>
      </w:pPr>
      <w:r>
        <w:drawing>
          <wp:inline distT="0" distB="0" distL="114300" distR="114300">
            <wp:extent cx="4280535" cy="2850515"/>
            <wp:effectExtent l="0" t="0" r="5715" b="6985"/>
            <wp:docPr id="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1"/>
                    <pic:cNvPicPr>
                      <a:picLocks noChangeAspect="1"/>
                    </pic:cNvPicPr>
                  </pic:nvPicPr>
                  <pic:blipFill>
                    <a:blip r:embed="rId340"/>
                    <a:stretch>
                      <a:fillRect/>
                    </a:stretch>
                  </pic:blipFill>
                  <pic:spPr>
                    <a:xfrm>
                      <a:off x="0" y="0"/>
                      <a:ext cx="4280535" cy="2850515"/>
                    </a:xfrm>
                    <a:prstGeom prst="rect">
                      <a:avLst/>
                    </a:prstGeom>
                    <a:noFill/>
                    <a:ln>
                      <a:noFill/>
                    </a:ln>
                  </pic:spPr>
                </pic:pic>
              </a:graphicData>
            </a:graphic>
          </wp:inline>
        </w:drawing>
      </w:r>
    </w:p>
    <w:p/>
    <w:p>
      <w:pPr>
        <w:pStyle w:val="24"/>
        <w:numPr>
          <w:ilvl w:val="0"/>
          <w:numId w:val="161"/>
        </w:numPr>
        <w:spacing w:line="360" w:lineRule="auto"/>
        <w:ind w:firstLineChars="0"/>
        <w:rPr>
          <w:sz w:val="24"/>
        </w:rPr>
      </w:pPr>
      <w:r>
        <w:rPr>
          <w:rFonts w:hint="eastAsia"/>
          <w:sz w:val="24"/>
        </w:rPr>
        <w:t>客户代号：输入客户代号，必填项，可根据“自动编码开窗作业”预设客户代号；</w:t>
      </w:r>
    </w:p>
    <w:p>
      <w:pPr>
        <w:pStyle w:val="24"/>
        <w:numPr>
          <w:ilvl w:val="0"/>
          <w:numId w:val="161"/>
        </w:numPr>
        <w:spacing w:line="360" w:lineRule="auto"/>
        <w:ind w:firstLineChars="0"/>
        <w:rPr>
          <w:sz w:val="24"/>
        </w:rPr>
      </w:pPr>
      <w:r>
        <w:rPr>
          <w:rFonts w:hint="eastAsia"/>
          <w:sz w:val="24"/>
        </w:rPr>
        <w:t>基本资料页签：填写客户的基本资料；</w:t>
      </w:r>
    </w:p>
    <w:p>
      <w:pPr>
        <w:spacing w:line="360" w:lineRule="auto"/>
        <w:rPr>
          <w:sz w:val="24"/>
        </w:rPr>
      </w:pPr>
      <w:r>
        <w:drawing>
          <wp:inline distT="0" distB="0" distL="114300" distR="114300">
            <wp:extent cx="4497705" cy="2922905"/>
            <wp:effectExtent l="0" t="0" r="17145" b="10795"/>
            <wp:docPr id="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5"/>
                    <pic:cNvPicPr>
                      <a:picLocks noChangeAspect="1"/>
                    </pic:cNvPicPr>
                  </pic:nvPicPr>
                  <pic:blipFill>
                    <a:blip r:embed="rId341"/>
                    <a:stretch>
                      <a:fillRect/>
                    </a:stretch>
                  </pic:blipFill>
                  <pic:spPr>
                    <a:xfrm>
                      <a:off x="0" y="0"/>
                      <a:ext cx="4497705" cy="2922905"/>
                    </a:xfrm>
                    <a:prstGeom prst="rect">
                      <a:avLst/>
                    </a:prstGeom>
                    <a:noFill/>
                    <a:ln>
                      <a:noFill/>
                    </a:ln>
                  </pic:spPr>
                </pic:pic>
              </a:graphicData>
            </a:graphic>
          </wp:inline>
        </w:drawing>
      </w:r>
    </w:p>
    <w:p>
      <w:pPr>
        <w:pStyle w:val="24"/>
        <w:numPr>
          <w:ilvl w:val="0"/>
          <w:numId w:val="162"/>
        </w:numPr>
        <w:spacing w:line="360" w:lineRule="auto"/>
        <w:ind w:firstLineChars="0"/>
        <w:rPr>
          <w:sz w:val="24"/>
        </w:rPr>
      </w:pPr>
      <w:r>
        <w:rPr>
          <w:rFonts w:hint="eastAsia"/>
          <w:sz w:val="24"/>
        </w:rPr>
        <w:t>交易币别：默认显示“共用参数”中的“本国币别”；</w:t>
      </w:r>
    </w:p>
    <w:p>
      <w:pPr>
        <w:pStyle w:val="24"/>
        <w:numPr>
          <w:ilvl w:val="0"/>
          <w:numId w:val="162"/>
        </w:numPr>
        <w:spacing w:line="360" w:lineRule="auto"/>
        <w:ind w:firstLineChars="0"/>
        <w:rPr>
          <w:sz w:val="24"/>
        </w:rPr>
      </w:pPr>
      <w:r>
        <w:rPr>
          <w:rFonts w:hint="eastAsia"/>
          <w:sz w:val="24"/>
        </w:rPr>
        <w:t>部门别：选择负责该客户的部门，输入的部门必须存在于“部门资料建立作业”中；</w:t>
      </w:r>
    </w:p>
    <w:p>
      <w:pPr>
        <w:pStyle w:val="24"/>
        <w:numPr>
          <w:ilvl w:val="0"/>
          <w:numId w:val="162"/>
        </w:numPr>
        <w:spacing w:line="360" w:lineRule="auto"/>
        <w:ind w:firstLineChars="0"/>
        <w:rPr>
          <w:sz w:val="24"/>
        </w:rPr>
      </w:pPr>
      <w:r>
        <w:rPr>
          <w:rFonts w:hint="eastAsia"/>
          <w:sz w:val="24"/>
        </w:rPr>
        <w:t>业务人员：选择负责该客户的业务人员，输入的人员必须是业务职务分类中的人员；</w:t>
      </w:r>
    </w:p>
    <w:p>
      <w:pPr>
        <w:pStyle w:val="24"/>
        <w:numPr>
          <w:ilvl w:val="0"/>
          <w:numId w:val="161"/>
        </w:numPr>
        <w:spacing w:line="360" w:lineRule="auto"/>
        <w:ind w:firstLineChars="0"/>
        <w:rPr>
          <w:sz w:val="24"/>
        </w:rPr>
      </w:pPr>
      <w:r>
        <w:rPr>
          <w:rFonts w:hint="eastAsia"/>
          <w:sz w:val="24"/>
        </w:rPr>
        <w:t>地址资料页签：输入客户的地址信息；</w:t>
      </w:r>
    </w:p>
    <w:p>
      <w:pPr>
        <w:spacing w:line="360" w:lineRule="auto"/>
        <w:rPr>
          <w:sz w:val="24"/>
        </w:rPr>
      </w:pPr>
      <w:r>
        <w:drawing>
          <wp:inline distT="0" distB="0" distL="114300" distR="114300">
            <wp:extent cx="4652010" cy="3766820"/>
            <wp:effectExtent l="0" t="0" r="15240" b="5080"/>
            <wp:docPr id="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2"/>
                    <pic:cNvPicPr>
                      <a:picLocks noChangeAspect="1"/>
                    </pic:cNvPicPr>
                  </pic:nvPicPr>
                  <pic:blipFill>
                    <a:blip r:embed="rId342"/>
                    <a:stretch>
                      <a:fillRect/>
                    </a:stretch>
                  </pic:blipFill>
                  <pic:spPr>
                    <a:xfrm>
                      <a:off x="0" y="0"/>
                      <a:ext cx="4652010" cy="3766820"/>
                    </a:xfrm>
                    <a:prstGeom prst="rect">
                      <a:avLst/>
                    </a:prstGeom>
                    <a:noFill/>
                    <a:ln>
                      <a:noFill/>
                    </a:ln>
                  </pic:spPr>
                </pic:pic>
              </a:graphicData>
            </a:graphic>
          </wp:inline>
        </w:drawing>
      </w:r>
    </w:p>
    <w:p>
      <w:pPr>
        <w:pStyle w:val="24"/>
        <w:numPr>
          <w:ilvl w:val="0"/>
          <w:numId w:val="161"/>
        </w:numPr>
        <w:spacing w:line="360" w:lineRule="auto"/>
        <w:ind w:firstLineChars="0"/>
        <w:rPr>
          <w:sz w:val="24"/>
        </w:rPr>
      </w:pPr>
      <w:r>
        <w:rPr>
          <w:rFonts w:hint="eastAsia"/>
          <w:sz w:val="24"/>
        </w:rPr>
        <w:t>交易资料（一）页签：</w:t>
      </w:r>
    </w:p>
    <w:p>
      <w:pPr>
        <w:spacing w:line="360" w:lineRule="auto"/>
        <w:rPr>
          <w:sz w:val="24"/>
        </w:rPr>
      </w:pPr>
      <w:r>
        <w:drawing>
          <wp:inline distT="0" distB="0" distL="114300" distR="114300">
            <wp:extent cx="4814570" cy="3903980"/>
            <wp:effectExtent l="0" t="0" r="5080" b="1270"/>
            <wp:docPr id="4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
                    <pic:cNvPicPr>
                      <a:picLocks noChangeAspect="1"/>
                    </pic:cNvPicPr>
                  </pic:nvPicPr>
                  <pic:blipFill>
                    <a:blip r:embed="rId343"/>
                    <a:stretch>
                      <a:fillRect/>
                    </a:stretch>
                  </pic:blipFill>
                  <pic:spPr>
                    <a:xfrm>
                      <a:off x="0" y="0"/>
                      <a:ext cx="4814570" cy="3903980"/>
                    </a:xfrm>
                    <a:prstGeom prst="rect">
                      <a:avLst/>
                    </a:prstGeom>
                    <a:noFill/>
                    <a:ln>
                      <a:noFill/>
                    </a:ln>
                  </pic:spPr>
                </pic:pic>
              </a:graphicData>
            </a:graphic>
          </wp:inline>
        </w:drawing>
      </w:r>
    </w:p>
    <w:p>
      <w:pPr>
        <w:pStyle w:val="24"/>
        <w:numPr>
          <w:ilvl w:val="0"/>
          <w:numId w:val="163"/>
        </w:numPr>
        <w:spacing w:line="360" w:lineRule="auto"/>
        <w:ind w:firstLineChars="0"/>
        <w:rPr>
          <w:sz w:val="24"/>
        </w:rPr>
      </w:pPr>
      <w:r>
        <w:rPr>
          <w:rFonts w:hint="eastAsia"/>
          <w:sz w:val="24"/>
        </w:rPr>
        <w:t>信用额度依总公司控管：勾选后信用额度以总公司为主；</w:t>
      </w:r>
    </w:p>
    <w:p>
      <w:pPr>
        <w:pStyle w:val="24"/>
        <w:numPr>
          <w:ilvl w:val="0"/>
          <w:numId w:val="163"/>
        </w:numPr>
        <w:spacing w:line="360" w:lineRule="auto"/>
        <w:ind w:firstLineChars="0"/>
        <w:rPr>
          <w:sz w:val="24"/>
        </w:rPr>
      </w:pPr>
      <w:r>
        <w:rPr>
          <w:rFonts w:hint="eastAsia"/>
          <w:sz w:val="24"/>
        </w:rPr>
        <w:t>信用额度管制：可在下拉菜单中选择：N:信用额度不管制；Y:依公司参数管制；y:依客户资料管制；</w:t>
      </w:r>
    </w:p>
    <w:p>
      <w:pPr>
        <w:pStyle w:val="24"/>
        <w:numPr>
          <w:ilvl w:val="0"/>
          <w:numId w:val="163"/>
        </w:numPr>
        <w:spacing w:line="360" w:lineRule="auto"/>
        <w:ind w:firstLineChars="0"/>
        <w:rPr>
          <w:sz w:val="24"/>
        </w:rPr>
      </w:pPr>
      <w:r>
        <w:rPr>
          <w:rFonts w:hint="eastAsia"/>
          <w:sz w:val="24"/>
        </w:rPr>
        <w:t>信用额度：设置客户的信用额度，当信用额度管制设为“Y:依公司参数管制”和“y:依客户资料管制”时，才能输入该栏位；输入值必须大于零；</w:t>
      </w:r>
    </w:p>
    <w:p>
      <w:pPr>
        <w:pStyle w:val="24"/>
        <w:numPr>
          <w:ilvl w:val="0"/>
          <w:numId w:val="163"/>
        </w:numPr>
        <w:spacing w:line="360" w:lineRule="auto"/>
        <w:ind w:firstLineChars="0"/>
        <w:rPr>
          <w:sz w:val="24"/>
        </w:rPr>
      </w:pPr>
      <w:r>
        <w:rPr>
          <w:rFonts w:hint="eastAsia"/>
          <w:sz w:val="24"/>
        </w:rPr>
        <w:t>订单确认时，订单信用查核方式：</w:t>
      </w:r>
    </w:p>
    <w:p>
      <w:pPr>
        <w:pStyle w:val="24"/>
        <w:spacing w:line="360" w:lineRule="auto"/>
        <w:ind w:left="1080" w:firstLine="0" w:firstLineChars="0"/>
        <w:rPr>
          <w:sz w:val="24"/>
        </w:rPr>
      </w:pPr>
      <w:r>
        <w:rPr>
          <w:rFonts w:hint="eastAsia"/>
          <w:sz w:val="24"/>
        </w:rPr>
        <w:t>“不检查”表示订单确认时无需检查客户的信用额度；</w:t>
      </w:r>
    </w:p>
    <w:p>
      <w:pPr>
        <w:pStyle w:val="24"/>
        <w:spacing w:line="360" w:lineRule="auto"/>
        <w:ind w:left="1080" w:firstLine="0" w:firstLineChars="0"/>
        <w:rPr>
          <w:sz w:val="24"/>
        </w:rPr>
      </w:pPr>
      <w:r>
        <w:rPr>
          <w:rFonts w:hint="eastAsia"/>
          <w:sz w:val="24"/>
        </w:rPr>
        <w:t>“警告”表示在订单确认时发现客户的信用额度超限，则发出警告信息；</w:t>
      </w:r>
    </w:p>
    <w:p>
      <w:pPr>
        <w:pStyle w:val="24"/>
        <w:spacing w:line="360" w:lineRule="auto"/>
        <w:ind w:left="1080" w:firstLine="0" w:firstLineChars="0"/>
        <w:rPr>
          <w:sz w:val="24"/>
        </w:rPr>
      </w:pPr>
      <w:r>
        <w:rPr>
          <w:rFonts w:hint="eastAsia"/>
          <w:sz w:val="24"/>
        </w:rPr>
        <w:t>“拒绝”表示在订单确认时发现客户的信用额度超限时，直接拒绝订单发送；</w:t>
      </w:r>
    </w:p>
    <w:p>
      <w:pPr>
        <w:pStyle w:val="24"/>
        <w:numPr>
          <w:ilvl w:val="0"/>
          <w:numId w:val="163"/>
        </w:numPr>
        <w:spacing w:line="360" w:lineRule="auto"/>
        <w:ind w:firstLineChars="0"/>
        <w:rPr>
          <w:sz w:val="24"/>
        </w:rPr>
      </w:pPr>
      <w:r>
        <w:rPr>
          <w:rFonts w:hint="eastAsia"/>
          <w:sz w:val="24"/>
        </w:rPr>
        <w:t>课税别：必填项，可选择1.应税内含、2.应税外加、3.零税率、4.免税及9.不计税五种；</w:t>
      </w:r>
    </w:p>
    <w:p>
      <w:pPr>
        <w:pStyle w:val="24"/>
        <w:numPr>
          <w:ilvl w:val="0"/>
          <w:numId w:val="161"/>
        </w:numPr>
        <w:spacing w:line="360" w:lineRule="auto"/>
        <w:ind w:firstLineChars="0"/>
        <w:rPr>
          <w:sz w:val="24"/>
        </w:rPr>
      </w:pPr>
      <w:r>
        <w:rPr>
          <w:rFonts w:hint="eastAsia"/>
          <w:sz w:val="24"/>
        </w:rPr>
        <w:t>交易资料（二）页签：</w:t>
      </w:r>
    </w:p>
    <w:p>
      <w:pPr>
        <w:spacing w:line="360" w:lineRule="auto"/>
        <w:rPr>
          <w:sz w:val="24"/>
        </w:rPr>
      </w:pPr>
      <w:r>
        <w:drawing>
          <wp:inline distT="0" distB="0" distL="0" distR="0">
            <wp:extent cx="4693920" cy="3846195"/>
            <wp:effectExtent l="0" t="0" r="11430" b="190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344"/>
                    <a:stretch>
                      <a:fillRect/>
                    </a:stretch>
                  </pic:blipFill>
                  <pic:spPr>
                    <a:xfrm>
                      <a:off x="0" y="0"/>
                      <a:ext cx="4693920" cy="3846195"/>
                    </a:xfrm>
                    <a:prstGeom prst="rect">
                      <a:avLst/>
                    </a:prstGeom>
                  </pic:spPr>
                </pic:pic>
              </a:graphicData>
            </a:graphic>
          </wp:inline>
        </w:drawing>
      </w:r>
    </w:p>
    <w:p>
      <w:pPr>
        <w:pStyle w:val="24"/>
        <w:numPr>
          <w:ilvl w:val="0"/>
          <w:numId w:val="161"/>
        </w:numPr>
        <w:spacing w:line="360" w:lineRule="auto"/>
        <w:ind w:firstLineChars="0"/>
        <w:rPr>
          <w:sz w:val="24"/>
        </w:rPr>
      </w:pPr>
      <w:r>
        <w:rPr>
          <w:rFonts w:hint="eastAsia"/>
          <w:sz w:val="24"/>
        </w:rPr>
        <w:t>国外资料页签</w:t>
      </w:r>
    </w:p>
    <w:p>
      <w:pPr>
        <w:spacing w:line="360" w:lineRule="auto"/>
        <w:rPr>
          <w:sz w:val="24"/>
        </w:rPr>
      </w:pPr>
      <w:r>
        <w:drawing>
          <wp:inline distT="0" distB="0" distL="0" distR="0">
            <wp:extent cx="4689475" cy="3822700"/>
            <wp:effectExtent l="0" t="0" r="15875" b="635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345"/>
                    <a:stretch>
                      <a:fillRect/>
                    </a:stretch>
                  </pic:blipFill>
                  <pic:spPr>
                    <a:xfrm>
                      <a:off x="0" y="0"/>
                      <a:ext cx="4689475" cy="3822700"/>
                    </a:xfrm>
                    <a:prstGeom prst="rect">
                      <a:avLst/>
                    </a:prstGeom>
                  </pic:spPr>
                </pic:pic>
              </a:graphicData>
            </a:graphic>
          </wp:inline>
        </w:drawing>
      </w:r>
    </w:p>
    <w:p>
      <w:pPr>
        <w:pStyle w:val="24"/>
        <w:numPr>
          <w:ilvl w:val="0"/>
          <w:numId w:val="164"/>
        </w:numPr>
        <w:spacing w:line="360" w:lineRule="auto"/>
        <w:ind w:firstLineChars="0"/>
        <w:rPr>
          <w:sz w:val="24"/>
        </w:rPr>
      </w:pPr>
      <w:r>
        <w:rPr>
          <w:rFonts w:hint="eastAsia"/>
          <w:sz w:val="24"/>
        </w:rPr>
        <w:t>佣金比率：指本客户销售时必须支付的佣金比率为佣金管理的需求栏位；</w:t>
      </w:r>
    </w:p>
    <w:p>
      <w:pPr>
        <w:pStyle w:val="5"/>
        <w:spacing w:line="360" w:lineRule="auto"/>
        <w:rPr>
          <w:sz w:val="24"/>
        </w:rPr>
      </w:pPr>
      <w:bookmarkStart w:id="264" w:name="_Toc505176527"/>
      <w:r>
        <w:rPr>
          <w:rFonts w:hint="eastAsia"/>
          <w:sz w:val="24"/>
        </w:rPr>
        <w:t>5.4.1.2 单据性质建立作业</w:t>
      </w:r>
      <w:bookmarkEnd w:id="264"/>
    </w:p>
    <w:p>
      <w:pPr>
        <w:spacing w:line="360" w:lineRule="auto"/>
        <w:ind w:firstLine="480"/>
        <w:rPr>
          <w:sz w:val="24"/>
        </w:rPr>
      </w:pPr>
      <w:r>
        <w:rPr>
          <w:rFonts w:hint="eastAsia"/>
          <w:sz w:val="24"/>
        </w:rPr>
        <w:t>订单系统使用的报价单、客户订单、销货单、销退单单据的代号名称及单据特性建档。</w:t>
      </w:r>
    </w:p>
    <w:p>
      <w:pPr>
        <w:spacing w:line="360" w:lineRule="auto"/>
        <w:rPr>
          <w:sz w:val="24"/>
        </w:rPr>
      </w:pPr>
      <w:r>
        <w:drawing>
          <wp:inline distT="0" distB="0" distL="0" distR="0">
            <wp:extent cx="5274310" cy="4617085"/>
            <wp:effectExtent l="0" t="0" r="254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346"/>
                    <a:stretch>
                      <a:fillRect/>
                    </a:stretch>
                  </pic:blipFill>
                  <pic:spPr>
                    <a:xfrm>
                      <a:off x="0" y="0"/>
                      <a:ext cx="5274310" cy="4617463"/>
                    </a:xfrm>
                    <a:prstGeom prst="rect">
                      <a:avLst/>
                    </a:prstGeom>
                  </pic:spPr>
                </pic:pic>
              </a:graphicData>
            </a:graphic>
          </wp:inline>
        </w:drawing>
      </w:r>
    </w:p>
    <w:p>
      <w:pPr>
        <w:pStyle w:val="24"/>
        <w:numPr>
          <w:ilvl w:val="0"/>
          <w:numId w:val="165"/>
        </w:numPr>
        <w:spacing w:line="360" w:lineRule="auto"/>
        <w:ind w:firstLineChars="0"/>
        <w:rPr>
          <w:sz w:val="24"/>
        </w:rPr>
      </w:pPr>
      <w:r>
        <w:rPr>
          <w:rFonts w:hint="eastAsia"/>
          <w:sz w:val="24"/>
        </w:rPr>
        <w:t>点击工具栏的新建（</w:t>
      </w:r>
      <w:r>
        <w:drawing>
          <wp:inline distT="0" distB="0" distL="0" distR="0">
            <wp:extent cx="109220" cy="116205"/>
            <wp:effectExtent l="0" t="0" r="508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347"/>
                    <a:stretch>
                      <a:fillRect/>
                    </a:stretch>
                  </pic:blipFill>
                  <pic:spPr>
                    <a:xfrm>
                      <a:off x="0" y="0"/>
                      <a:ext cx="110390" cy="117289"/>
                    </a:xfrm>
                    <a:prstGeom prst="rect">
                      <a:avLst/>
                    </a:prstGeom>
                  </pic:spPr>
                </pic:pic>
              </a:graphicData>
            </a:graphic>
          </wp:inline>
        </w:drawing>
      </w:r>
      <w:r>
        <w:rPr>
          <w:rFonts w:hint="eastAsia"/>
          <w:sz w:val="24"/>
        </w:rPr>
        <w:t>）按钮后即可添加单据性质信息；</w:t>
      </w:r>
    </w:p>
    <w:p>
      <w:pPr>
        <w:pStyle w:val="24"/>
        <w:numPr>
          <w:ilvl w:val="0"/>
          <w:numId w:val="165"/>
        </w:numPr>
        <w:spacing w:line="360" w:lineRule="auto"/>
        <w:ind w:firstLineChars="0"/>
        <w:rPr>
          <w:sz w:val="24"/>
        </w:rPr>
      </w:pPr>
      <w:r>
        <w:rPr>
          <w:rFonts w:hint="eastAsia"/>
          <w:sz w:val="24"/>
        </w:rPr>
        <w:t>建议先选择“单据性质”，可在下拉菜单中选择：21.报价单、22.客户订单、23.销货单、24.销退单、26.多角贸易订单、27.多角贸易销货单及28.多角贸易销退单七种性质；</w:t>
      </w:r>
    </w:p>
    <w:p>
      <w:pPr>
        <w:pStyle w:val="24"/>
        <w:numPr>
          <w:ilvl w:val="0"/>
          <w:numId w:val="165"/>
        </w:numPr>
        <w:spacing w:line="360" w:lineRule="auto"/>
        <w:ind w:firstLineChars="0"/>
        <w:rPr>
          <w:sz w:val="24"/>
        </w:rPr>
      </w:pPr>
      <w:r>
        <w:rPr>
          <w:rFonts w:hint="eastAsia"/>
          <w:sz w:val="24"/>
        </w:rPr>
        <w:t>单别：输入与单据性质对应的单别号，必填项，本产品的所有系统，单别代号均不可重复；</w:t>
      </w:r>
    </w:p>
    <w:p>
      <w:pPr>
        <w:pStyle w:val="24"/>
        <w:numPr>
          <w:ilvl w:val="0"/>
          <w:numId w:val="165"/>
        </w:numPr>
        <w:spacing w:line="360" w:lineRule="auto"/>
        <w:ind w:firstLineChars="0"/>
        <w:rPr>
          <w:sz w:val="24"/>
        </w:rPr>
      </w:pPr>
      <w:r>
        <w:rPr>
          <w:rFonts w:hint="eastAsia"/>
          <w:sz w:val="24"/>
        </w:rPr>
        <w:t>编码方式：可选择为：1.日编号,2.月编号,3.流水号,4.手动编号四种</w:t>
      </w:r>
    </w:p>
    <w:p>
      <w:pPr>
        <w:pStyle w:val="24"/>
        <w:spacing w:line="360" w:lineRule="auto"/>
        <w:ind w:left="360" w:firstLine="0" w:firstLineChars="0"/>
        <w:rPr>
          <w:sz w:val="24"/>
        </w:rPr>
      </w:pPr>
      <w:r>
        <w:rPr>
          <w:rFonts w:hint="eastAsia"/>
          <w:sz w:val="24"/>
        </w:rPr>
        <w:t>当编码方式选择为1.日编或2.月编时才可输入“年码数”栏位；</w:t>
      </w:r>
    </w:p>
    <w:p>
      <w:pPr>
        <w:pStyle w:val="24"/>
        <w:spacing w:line="360" w:lineRule="auto"/>
        <w:ind w:left="360" w:firstLine="0" w:firstLineChars="0"/>
        <w:rPr>
          <w:sz w:val="24"/>
        </w:rPr>
      </w:pPr>
      <w:r>
        <w:rPr>
          <w:rFonts w:hint="eastAsia"/>
          <w:sz w:val="24"/>
        </w:rPr>
        <w:t>当编码方式选择为1.日编或2.月编或3.流水号时才可输入“流水号码数”栏位；</w:t>
      </w:r>
    </w:p>
    <w:p>
      <w:pPr>
        <w:pStyle w:val="24"/>
        <w:numPr>
          <w:ilvl w:val="0"/>
          <w:numId w:val="165"/>
        </w:numPr>
        <w:spacing w:line="360" w:lineRule="auto"/>
        <w:ind w:firstLineChars="0"/>
        <w:rPr>
          <w:sz w:val="24"/>
        </w:rPr>
      </w:pPr>
      <w:r>
        <w:rPr>
          <w:rFonts w:hint="eastAsia"/>
          <w:sz w:val="24"/>
        </w:rPr>
        <w:t>品号输入方式：指单据建立时品号输入的方式；可选择1.采品号输入、2.采条码输入二种；</w:t>
      </w:r>
    </w:p>
    <w:p>
      <w:pPr>
        <w:pStyle w:val="24"/>
        <w:numPr>
          <w:ilvl w:val="0"/>
          <w:numId w:val="165"/>
        </w:numPr>
        <w:spacing w:line="360" w:lineRule="auto"/>
        <w:ind w:firstLineChars="0"/>
        <w:rPr>
          <w:sz w:val="24"/>
        </w:rPr>
      </w:pPr>
      <w:r>
        <w:rPr>
          <w:rFonts w:hint="eastAsia"/>
          <w:sz w:val="24"/>
        </w:rPr>
        <w:t>自动确认：单据的预设为自动确认，直接确认的意思表示打完单据后，该单据马上生效，对订单而言，业务人员输入订单后，马上会进入已订未销量；销货单输入后会立刻扣除库存帐，造成库存减少；若单据输入的人员与核准的人员不同时，比如说核准的人员为营业课长，那单据分两段生效，则须设为非自动确认；</w:t>
      </w:r>
    </w:p>
    <w:p>
      <w:pPr>
        <w:pStyle w:val="24"/>
        <w:numPr>
          <w:ilvl w:val="0"/>
          <w:numId w:val="165"/>
        </w:numPr>
        <w:spacing w:line="360" w:lineRule="auto"/>
        <w:ind w:firstLineChars="0"/>
        <w:rPr>
          <w:sz w:val="24"/>
        </w:rPr>
      </w:pPr>
      <w:r>
        <w:rPr>
          <w:rFonts w:hint="eastAsia"/>
          <w:sz w:val="24"/>
        </w:rPr>
        <w:t>自动列印：单据输入完后是不是马上由印表机将打完的单据列印出来称为“直接列印”，若是等所有单据一起打完后再下指令将单据一起列印出来称为“批次列印”；</w:t>
      </w:r>
    </w:p>
    <w:p>
      <w:pPr>
        <w:pStyle w:val="24"/>
        <w:numPr>
          <w:ilvl w:val="0"/>
          <w:numId w:val="165"/>
        </w:numPr>
        <w:spacing w:line="360" w:lineRule="auto"/>
        <w:ind w:firstLineChars="0"/>
        <w:rPr>
          <w:sz w:val="24"/>
        </w:rPr>
      </w:pPr>
      <w:r>
        <w:rPr>
          <w:rFonts w:hint="eastAsia"/>
          <w:sz w:val="24"/>
        </w:rPr>
        <w:t>单别限定输入使用者：勾选后才可以设定单别限定使用者；勾选后方可在工具栏中单击“</w:t>
      </w:r>
      <w:r>
        <w:drawing>
          <wp:inline distT="0" distB="0" distL="0" distR="0">
            <wp:extent cx="131445" cy="138430"/>
            <wp:effectExtent l="0" t="0" r="1905"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348"/>
                    <a:stretch>
                      <a:fillRect/>
                    </a:stretch>
                  </pic:blipFill>
                  <pic:spPr>
                    <a:xfrm>
                      <a:off x="0" y="0"/>
                      <a:ext cx="131869" cy="138809"/>
                    </a:xfrm>
                    <a:prstGeom prst="rect">
                      <a:avLst/>
                    </a:prstGeom>
                  </pic:spPr>
                </pic:pic>
              </a:graphicData>
            </a:graphic>
          </wp:inline>
        </w:drawing>
      </w:r>
      <w:r>
        <w:rPr>
          <w:rFonts w:hint="eastAsia"/>
          <w:sz w:val="24"/>
        </w:rPr>
        <w:t>”按钮进行设定；</w:t>
      </w:r>
    </w:p>
    <w:p>
      <w:pPr>
        <w:pStyle w:val="24"/>
        <w:numPr>
          <w:ilvl w:val="0"/>
          <w:numId w:val="165"/>
        </w:numPr>
        <w:spacing w:line="360" w:lineRule="auto"/>
        <w:ind w:firstLineChars="0"/>
        <w:rPr>
          <w:sz w:val="24"/>
        </w:rPr>
      </w:pPr>
      <w:r>
        <w:rPr>
          <w:rFonts w:hint="eastAsia"/>
          <w:sz w:val="24"/>
        </w:rPr>
        <w:t>更新核价：表示当前设定的单据可不可以更新客户商品计价资料，只能对单据性质设为21.报价单、22.客户订单、23.销货单、26.多角贸易订单、27.多角贸易销货单的单据进行设定；</w:t>
      </w:r>
    </w:p>
    <w:p>
      <w:pPr>
        <w:pStyle w:val="24"/>
        <w:spacing w:line="360" w:lineRule="auto"/>
        <w:ind w:left="360" w:firstLine="0" w:firstLineChars="0"/>
        <w:rPr>
          <w:sz w:val="24"/>
        </w:rPr>
      </w:pPr>
      <w:r>
        <w:rPr>
          <w:rFonts w:hint="eastAsia"/>
          <w:sz w:val="24"/>
        </w:rPr>
        <w:t>如果客户销货的品号有分量计价的管理需求，建议只对“21.报价单据”设为更新核价；</w:t>
      </w:r>
    </w:p>
    <w:p>
      <w:pPr>
        <w:pStyle w:val="24"/>
        <w:numPr>
          <w:ilvl w:val="0"/>
          <w:numId w:val="165"/>
        </w:numPr>
        <w:spacing w:line="360" w:lineRule="auto"/>
        <w:ind w:firstLineChars="0"/>
        <w:rPr>
          <w:sz w:val="24"/>
        </w:rPr>
      </w:pPr>
      <w:r>
        <w:rPr>
          <w:rFonts w:hint="eastAsia"/>
          <w:sz w:val="24"/>
        </w:rPr>
        <w:t>核对订单：仅单据性质设为“23.销货单及24.销退单”方可勾选，指输入销货单及销退单时，是不是一定要输入订单单号，如果您属于订单销货时，销货单应该核对订单，如果属于零售业，一般来说立即销货，则请不要核对订单，当然最保险的作法是分成二种销货单，一种为管制订单，一种为不核对订单；</w:t>
      </w:r>
    </w:p>
    <w:p>
      <w:pPr>
        <w:pStyle w:val="24"/>
        <w:spacing w:line="360" w:lineRule="auto"/>
        <w:ind w:left="360" w:firstLine="0" w:firstLineChars="0"/>
        <w:rPr>
          <w:sz w:val="24"/>
        </w:rPr>
      </w:pPr>
      <w:r>
        <w:rPr>
          <w:rFonts w:hint="eastAsia"/>
          <w:sz w:val="24"/>
        </w:rPr>
        <w:t>销退单一般无须核对订单，因为销退货品如果没有做好销货的识别管理，销退时是很难追溯销货来源，甚至订单的，所以设为不核对订单；</w:t>
      </w:r>
    </w:p>
    <w:p>
      <w:pPr>
        <w:pStyle w:val="24"/>
        <w:numPr>
          <w:ilvl w:val="0"/>
          <w:numId w:val="165"/>
        </w:numPr>
        <w:spacing w:line="360" w:lineRule="auto"/>
        <w:ind w:firstLineChars="0"/>
        <w:rPr>
          <w:sz w:val="24"/>
        </w:rPr>
      </w:pPr>
      <w:r>
        <w:rPr>
          <w:rFonts w:hint="eastAsia"/>
          <w:sz w:val="24"/>
        </w:rPr>
        <w:t>直接结帐：定义销货单及销退单产生客户帐单的方式，如果每输入完一张销货单即产生一张对应的结帐单（客户请款单）；</w:t>
      </w:r>
    </w:p>
    <w:p>
      <w:pPr>
        <w:pStyle w:val="24"/>
        <w:spacing w:line="360" w:lineRule="auto"/>
        <w:ind w:left="360" w:firstLine="0" w:firstLineChars="0"/>
        <w:rPr>
          <w:sz w:val="24"/>
        </w:rPr>
      </w:pPr>
      <w:r>
        <w:rPr>
          <w:rFonts w:hint="eastAsia"/>
          <w:sz w:val="24"/>
        </w:rPr>
        <w:t>仅单据性质23.销货单、24.销退单可输入、其馀性质跳过不可输入；</w:t>
      </w:r>
    </w:p>
    <w:p>
      <w:pPr>
        <w:pStyle w:val="24"/>
        <w:spacing w:line="360" w:lineRule="auto"/>
        <w:ind w:left="360" w:firstLine="0" w:firstLineChars="0"/>
        <w:rPr>
          <w:sz w:val="24"/>
        </w:rPr>
      </w:pPr>
      <w:r>
        <w:rPr>
          <w:rFonts w:hint="eastAsia"/>
          <w:sz w:val="24"/>
        </w:rPr>
        <w:t>有即时结帐需求时，“结帐单”单据之编号方式不可为手动编号；</w:t>
      </w:r>
    </w:p>
    <w:p>
      <w:pPr>
        <w:pStyle w:val="24"/>
        <w:numPr>
          <w:ilvl w:val="0"/>
          <w:numId w:val="165"/>
        </w:numPr>
        <w:spacing w:line="360" w:lineRule="auto"/>
        <w:ind w:firstLineChars="0"/>
        <w:rPr>
          <w:sz w:val="24"/>
        </w:rPr>
      </w:pPr>
      <w:r>
        <w:rPr>
          <w:rFonts w:hint="eastAsia"/>
          <w:sz w:val="24"/>
        </w:rPr>
        <w:t>自动产生发票号码：仅单据性质设为“23.销货单”方可勾选，其馀跳过不可勾选；</w:t>
      </w:r>
    </w:p>
    <w:p>
      <w:pPr>
        <w:pStyle w:val="24"/>
        <w:spacing w:line="360" w:lineRule="auto"/>
        <w:ind w:left="360" w:firstLine="0" w:firstLineChars="0"/>
        <w:rPr>
          <w:sz w:val="24"/>
        </w:rPr>
      </w:pPr>
      <w:r>
        <w:rPr>
          <w:rFonts w:hint="eastAsia"/>
          <w:sz w:val="24"/>
        </w:rPr>
        <w:t>若不勾选自动产生发票号码，则不显示公司代号，使用顺序码。</w:t>
      </w:r>
    </w:p>
    <w:p>
      <w:pPr>
        <w:pStyle w:val="5"/>
        <w:spacing w:line="360" w:lineRule="auto"/>
        <w:rPr>
          <w:sz w:val="24"/>
        </w:rPr>
      </w:pPr>
      <w:bookmarkStart w:id="265" w:name="_Toc505176528"/>
      <w:r>
        <w:rPr>
          <w:rFonts w:hint="eastAsia"/>
          <w:sz w:val="24"/>
        </w:rPr>
        <w:t>5.4.1.3 客户品号资料建立作业</w:t>
      </w:r>
      <w:bookmarkEnd w:id="265"/>
    </w:p>
    <w:p>
      <w:pPr>
        <w:spacing w:line="360" w:lineRule="auto"/>
        <w:ind w:firstLine="480"/>
        <w:rPr>
          <w:sz w:val="24"/>
        </w:rPr>
      </w:pPr>
      <w:r>
        <w:rPr>
          <w:rFonts w:hint="eastAsia"/>
          <w:sz w:val="24"/>
        </w:rPr>
        <w:t>可将客户商品相关资料逐笔记录在客户商品资料档案中，便于查询。</w:t>
      </w:r>
    </w:p>
    <w:p>
      <w:pPr>
        <w:spacing w:line="360" w:lineRule="auto"/>
        <w:rPr>
          <w:sz w:val="24"/>
        </w:rPr>
      </w:pPr>
      <w:r>
        <w:drawing>
          <wp:inline distT="0" distB="0" distL="0" distR="0">
            <wp:extent cx="5274310" cy="4405630"/>
            <wp:effectExtent l="0" t="0" r="254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349"/>
                    <a:stretch>
                      <a:fillRect/>
                    </a:stretch>
                  </pic:blipFill>
                  <pic:spPr>
                    <a:xfrm>
                      <a:off x="0" y="0"/>
                      <a:ext cx="5274310" cy="4405636"/>
                    </a:xfrm>
                    <a:prstGeom prst="rect">
                      <a:avLst/>
                    </a:prstGeom>
                  </pic:spPr>
                </pic:pic>
              </a:graphicData>
            </a:graphic>
          </wp:inline>
        </w:drawing>
      </w:r>
    </w:p>
    <w:p>
      <w:pPr>
        <w:pStyle w:val="24"/>
        <w:numPr>
          <w:ilvl w:val="0"/>
          <w:numId w:val="166"/>
        </w:numPr>
        <w:spacing w:line="360" w:lineRule="auto"/>
        <w:ind w:firstLineChars="0"/>
        <w:rPr>
          <w:sz w:val="24"/>
        </w:rPr>
      </w:pPr>
      <w:r>
        <w:rPr>
          <w:rFonts w:hint="eastAsia"/>
          <w:sz w:val="24"/>
        </w:rPr>
        <w:t>客户代号：可单击“</w:t>
      </w:r>
      <w:r>
        <w:drawing>
          <wp:inline distT="0" distB="0" distL="0" distR="0">
            <wp:extent cx="145415" cy="153035"/>
            <wp:effectExtent l="0" t="0" r="6985"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350"/>
                    <a:stretch>
                      <a:fillRect/>
                    </a:stretch>
                  </pic:blipFill>
                  <pic:spPr>
                    <a:xfrm>
                      <a:off x="0" y="0"/>
                      <a:ext cx="146154" cy="153846"/>
                    </a:xfrm>
                    <a:prstGeom prst="rect">
                      <a:avLst/>
                    </a:prstGeom>
                  </pic:spPr>
                </pic:pic>
              </a:graphicData>
            </a:graphic>
          </wp:inline>
        </w:drawing>
      </w:r>
      <w:r>
        <w:rPr>
          <w:rFonts w:hint="eastAsia"/>
          <w:sz w:val="24"/>
        </w:rPr>
        <w:t>”按钮，在开窗中选择相应的客户，选择后将自动带出客户简称；</w:t>
      </w:r>
    </w:p>
    <w:p>
      <w:pPr>
        <w:pStyle w:val="24"/>
        <w:numPr>
          <w:ilvl w:val="0"/>
          <w:numId w:val="166"/>
        </w:numPr>
        <w:spacing w:line="360" w:lineRule="auto"/>
        <w:ind w:firstLineChars="0"/>
        <w:rPr>
          <w:sz w:val="24"/>
        </w:rPr>
      </w:pPr>
      <w:r>
        <w:rPr>
          <w:rFonts w:hint="eastAsia"/>
          <w:sz w:val="24"/>
        </w:rPr>
        <w:t>品号：可单击“</w:t>
      </w:r>
      <w:r>
        <w:drawing>
          <wp:inline distT="0" distB="0" distL="0" distR="0">
            <wp:extent cx="138430" cy="146050"/>
            <wp:effectExtent l="0" t="0" r="0" b="635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351"/>
                    <a:stretch>
                      <a:fillRect/>
                    </a:stretch>
                  </pic:blipFill>
                  <pic:spPr>
                    <a:xfrm>
                      <a:off x="0" y="0"/>
                      <a:ext cx="140883" cy="148298"/>
                    </a:xfrm>
                    <a:prstGeom prst="rect">
                      <a:avLst/>
                    </a:prstGeom>
                  </pic:spPr>
                </pic:pic>
              </a:graphicData>
            </a:graphic>
          </wp:inline>
        </w:drawing>
      </w:r>
      <w:r>
        <w:rPr>
          <w:rFonts w:hint="eastAsia"/>
          <w:sz w:val="24"/>
        </w:rPr>
        <w:t>”按钮，在开窗中选择相应的物料品号信息，选择后将自动带出品名、规格等信息；</w:t>
      </w:r>
    </w:p>
    <w:p>
      <w:pPr>
        <w:pStyle w:val="24"/>
        <w:numPr>
          <w:ilvl w:val="0"/>
          <w:numId w:val="166"/>
        </w:numPr>
        <w:spacing w:line="360" w:lineRule="auto"/>
        <w:ind w:firstLineChars="0"/>
        <w:rPr>
          <w:sz w:val="24"/>
        </w:rPr>
      </w:pPr>
      <w:r>
        <w:rPr>
          <w:rFonts w:hint="eastAsia"/>
          <w:sz w:val="24"/>
        </w:rPr>
        <w:t>客户品号：必填项，可手动输入客户品号信息。</w:t>
      </w:r>
    </w:p>
    <w:p>
      <w:pPr>
        <w:pStyle w:val="5"/>
        <w:spacing w:line="360" w:lineRule="auto"/>
        <w:rPr>
          <w:sz w:val="24"/>
        </w:rPr>
      </w:pPr>
      <w:bookmarkStart w:id="266" w:name="_Toc505176529"/>
      <w:r>
        <w:rPr>
          <w:rFonts w:hint="eastAsia"/>
          <w:sz w:val="24"/>
        </w:rPr>
        <w:t>5.4.1.4 信用控制参数设定作业</w:t>
      </w:r>
      <w:bookmarkEnd w:id="266"/>
    </w:p>
    <w:p>
      <w:pPr>
        <w:spacing w:line="360" w:lineRule="auto"/>
        <w:ind w:firstLine="480"/>
        <w:rPr>
          <w:sz w:val="24"/>
        </w:rPr>
      </w:pPr>
      <w:r>
        <w:rPr>
          <w:rFonts w:hint="eastAsia"/>
          <w:sz w:val="24"/>
        </w:rPr>
        <w:t>订单系统使用的订单，销货信用查核超限处理方式及查核比率的参数设定。</w:t>
      </w:r>
    </w:p>
    <w:p>
      <w:pPr>
        <w:spacing w:line="360" w:lineRule="auto"/>
        <w:rPr>
          <w:sz w:val="24"/>
        </w:rPr>
      </w:pPr>
      <w:r>
        <w:drawing>
          <wp:inline distT="0" distB="0" distL="0" distR="0">
            <wp:extent cx="3386455" cy="2738120"/>
            <wp:effectExtent l="0" t="0" r="4445" b="508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352"/>
                    <a:stretch>
                      <a:fillRect/>
                    </a:stretch>
                  </pic:blipFill>
                  <pic:spPr>
                    <a:xfrm>
                      <a:off x="0" y="0"/>
                      <a:ext cx="3388201" cy="2739396"/>
                    </a:xfrm>
                    <a:prstGeom prst="rect">
                      <a:avLst/>
                    </a:prstGeom>
                  </pic:spPr>
                </pic:pic>
              </a:graphicData>
            </a:graphic>
          </wp:inline>
        </w:drawing>
      </w:r>
    </w:p>
    <w:p>
      <w:pPr>
        <w:pStyle w:val="24"/>
        <w:numPr>
          <w:ilvl w:val="0"/>
          <w:numId w:val="167"/>
        </w:numPr>
        <w:spacing w:line="360" w:lineRule="auto"/>
        <w:ind w:firstLineChars="0"/>
        <w:rPr>
          <w:sz w:val="24"/>
        </w:rPr>
      </w:pPr>
      <w:r>
        <w:rPr>
          <w:rFonts w:hint="eastAsia"/>
          <w:sz w:val="24"/>
        </w:rPr>
        <w:t>订单确认时，订单信用查核方式：选择点选订单确认时，信用审核超限的处理方式，可选择不检查、警告或拒绝；</w:t>
      </w:r>
    </w:p>
    <w:p>
      <w:pPr>
        <w:pStyle w:val="24"/>
        <w:numPr>
          <w:ilvl w:val="0"/>
          <w:numId w:val="167"/>
        </w:numPr>
        <w:spacing w:line="360" w:lineRule="auto"/>
        <w:ind w:firstLineChars="0"/>
        <w:rPr>
          <w:sz w:val="24"/>
        </w:rPr>
      </w:pPr>
      <w:r>
        <w:rPr>
          <w:rFonts w:hint="eastAsia"/>
          <w:sz w:val="24"/>
        </w:rPr>
        <w:t>销货单确认时，信用查核超限处理方式：选择点选销货单确认时，信用审核超限的处理方式，可选择不检查、警告或拒绝。</w:t>
      </w:r>
    </w:p>
    <w:p>
      <w:pPr>
        <w:pStyle w:val="4"/>
        <w:spacing w:line="360" w:lineRule="auto"/>
        <w:rPr>
          <w:sz w:val="28"/>
        </w:rPr>
      </w:pPr>
      <w:bookmarkStart w:id="267" w:name="_Toc505176530"/>
      <w:r>
        <w:rPr>
          <w:rFonts w:hint="eastAsia"/>
          <w:sz w:val="28"/>
        </w:rPr>
        <w:t>5.4.2 商品价格管理</w:t>
      </w:r>
      <w:bookmarkEnd w:id="267"/>
    </w:p>
    <w:p>
      <w:pPr>
        <w:pStyle w:val="5"/>
        <w:spacing w:line="360" w:lineRule="auto"/>
        <w:rPr>
          <w:sz w:val="24"/>
        </w:rPr>
      </w:pPr>
      <w:bookmarkStart w:id="268" w:name="_Toc505176531"/>
      <w:r>
        <w:rPr>
          <w:rFonts w:hint="eastAsia"/>
          <w:sz w:val="24"/>
        </w:rPr>
        <w:t>5.4.2.1 业务底价建立作业</w:t>
      </w:r>
      <w:bookmarkEnd w:id="268"/>
    </w:p>
    <w:p>
      <w:pPr>
        <w:spacing w:line="360" w:lineRule="auto"/>
        <w:ind w:firstLine="480"/>
        <w:rPr>
          <w:sz w:val="24"/>
        </w:rPr>
      </w:pPr>
      <w:r>
        <w:rPr>
          <w:rFonts w:hint="eastAsia"/>
          <w:sz w:val="24"/>
        </w:rPr>
        <w:t>设定产品的最低出货底价。</w:t>
      </w:r>
    </w:p>
    <w:p>
      <w:pPr>
        <w:spacing w:line="360" w:lineRule="auto"/>
        <w:rPr>
          <w:sz w:val="24"/>
        </w:rPr>
      </w:pPr>
      <w:r>
        <w:drawing>
          <wp:inline distT="0" distB="0" distL="0" distR="0">
            <wp:extent cx="4308475" cy="326136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353"/>
                    <a:stretch>
                      <a:fillRect/>
                    </a:stretch>
                  </pic:blipFill>
                  <pic:spPr>
                    <a:xfrm>
                      <a:off x="0" y="0"/>
                      <a:ext cx="4308695" cy="3261941"/>
                    </a:xfrm>
                    <a:prstGeom prst="rect">
                      <a:avLst/>
                    </a:prstGeom>
                  </pic:spPr>
                </pic:pic>
              </a:graphicData>
            </a:graphic>
          </wp:inline>
        </w:drawing>
      </w:r>
    </w:p>
    <w:p>
      <w:pPr>
        <w:pStyle w:val="24"/>
        <w:numPr>
          <w:ilvl w:val="0"/>
          <w:numId w:val="168"/>
        </w:numPr>
        <w:spacing w:line="360" w:lineRule="auto"/>
        <w:ind w:firstLineChars="0"/>
        <w:rPr>
          <w:sz w:val="24"/>
        </w:rPr>
      </w:pPr>
      <w:r>
        <w:rPr>
          <w:rFonts w:hint="eastAsia"/>
          <w:sz w:val="24"/>
        </w:rPr>
        <w:t>产品品号：单击“</w:t>
      </w:r>
      <w:r>
        <w:drawing>
          <wp:inline distT="0" distB="0" distL="0" distR="0">
            <wp:extent cx="138430" cy="160655"/>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285"/>
                    <a:stretch>
                      <a:fillRect/>
                    </a:stretch>
                  </pic:blipFill>
                  <pic:spPr>
                    <a:xfrm>
                      <a:off x="0" y="0"/>
                      <a:ext cx="137524" cy="159238"/>
                    </a:xfrm>
                    <a:prstGeom prst="rect">
                      <a:avLst/>
                    </a:prstGeom>
                  </pic:spPr>
                </pic:pic>
              </a:graphicData>
            </a:graphic>
          </wp:inline>
        </w:drawing>
      </w:r>
      <w:r>
        <w:rPr>
          <w:rFonts w:hint="eastAsia"/>
          <w:sz w:val="24"/>
        </w:rPr>
        <w:t>”按钮，即可在开窗中选择需要设定底价的物料品号；选择后即可带出品名、规格、货号等信息；</w:t>
      </w:r>
    </w:p>
    <w:p>
      <w:pPr>
        <w:pStyle w:val="24"/>
        <w:numPr>
          <w:ilvl w:val="0"/>
          <w:numId w:val="168"/>
        </w:numPr>
        <w:spacing w:line="360" w:lineRule="auto"/>
        <w:ind w:firstLineChars="0"/>
        <w:rPr>
          <w:sz w:val="24"/>
        </w:rPr>
      </w:pPr>
      <w:r>
        <w:rPr>
          <w:rFonts w:hint="eastAsia"/>
          <w:sz w:val="24"/>
        </w:rPr>
        <w:t>修改次数：默认显示流水号，但允许进行手动修改；</w:t>
      </w:r>
    </w:p>
    <w:p>
      <w:pPr>
        <w:pStyle w:val="24"/>
        <w:numPr>
          <w:ilvl w:val="0"/>
          <w:numId w:val="168"/>
        </w:numPr>
        <w:spacing w:line="360" w:lineRule="auto"/>
        <w:ind w:firstLineChars="0"/>
        <w:rPr>
          <w:sz w:val="24"/>
        </w:rPr>
      </w:pPr>
      <w:r>
        <w:rPr>
          <w:rFonts w:hint="eastAsia"/>
          <w:sz w:val="24"/>
        </w:rPr>
        <w:t>生效日期：选择该产品底价的生效日期，默认显示系统当前日期。</w:t>
      </w:r>
    </w:p>
    <w:p>
      <w:pPr>
        <w:pStyle w:val="5"/>
        <w:spacing w:line="360" w:lineRule="auto"/>
        <w:rPr>
          <w:sz w:val="24"/>
        </w:rPr>
      </w:pPr>
      <w:bookmarkStart w:id="269" w:name="_Toc505176532"/>
      <w:r>
        <w:rPr>
          <w:rFonts w:hint="eastAsia"/>
          <w:sz w:val="24"/>
        </w:rPr>
        <w:t>5.4.2.2 客户商品计价建立作业</w:t>
      </w:r>
      <w:bookmarkEnd w:id="269"/>
    </w:p>
    <w:p>
      <w:pPr>
        <w:spacing w:line="360" w:lineRule="auto"/>
        <w:ind w:firstLine="480"/>
        <w:rPr>
          <w:sz w:val="24"/>
        </w:rPr>
      </w:pPr>
      <w:r>
        <w:rPr>
          <w:rFonts w:hint="eastAsia"/>
          <w:sz w:val="24"/>
        </w:rPr>
        <w:t>凡客户报价，受订销售时均采取事前约定单价，以此单价为异动的预设值或基本，可由本作业对客户商品的单价进行建档。</w:t>
      </w:r>
    </w:p>
    <w:p>
      <w:pPr>
        <w:spacing w:line="360" w:lineRule="auto"/>
        <w:rPr>
          <w:sz w:val="24"/>
        </w:rPr>
      </w:pPr>
      <w:r>
        <w:drawing>
          <wp:inline distT="0" distB="0" distL="0" distR="0">
            <wp:extent cx="5274310" cy="3735070"/>
            <wp:effectExtent l="0" t="0" r="254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354"/>
                    <a:stretch>
                      <a:fillRect/>
                    </a:stretch>
                  </pic:blipFill>
                  <pic:spPr>
                    <a:xfrm>
                      <a:off x="0" y="0"/>
                      <a:ext cx="5274310" cy="3735359"/>
                    </a:xfrm>
                    <a:prstGeom prst="rect">
                      <a:avLst/>
                    </a:prstGeom>
                  </pic:spPr>
                </pic:pic>
              </a:graphicData>
            </a:graphic>
          </wp:inline>
        </w:drawing>
      </w:r>
    </w:p>
    <w:p>
      <w:pPr>
        <w:pStyle w:val="24"/>
        <w:numPr>
          <w:ilvl w:val="0"/>
          <w:numId w:val="169"/>
        </w:numPr>
        <w:spacing w:line="360" w:lineRule="auto"/>
        <w:ind w:firstLineChars="0"/>
        <w:rPr>
          <w:sz w:val="24"/>
        </w:rPr>
      </w:pPr>
      <w:r>
        <w:rPr>
          <w:rFonts w:hint="eastAsia"/>
          <w:sz w:val="24"/>
        </w:rPr>
        <w:t>客户代号：可单击“</w:t>
      </w:r>
      <w:r>
        <w:drawing>
          <wp:inline distT="0" distB="0" distL="0" distR="0">
            <wp:extent cx="145415" cy="153035"/>
            <wp:effectExtent l="0" t="0" r="6985"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350"/>
                    <a:stretch>
                      <a:fillRect/>
                    </a:stretch>
                  </pic:blipFill>
                  <pic:spPr>
                    <a:xfrm>
                      <a:off x="0" y="0"/>
                      <a:ext cx="146154" cy="153846"/>
                    </a:xfrm>
                    <a:prstGeom prst="rect">
                      <a:avLst/>
                    </a:prstGeom>
                  </pic:spPr>
                </pic:pic>
              </a:graphicData>
            </a:graphic>
          </wp:inline>
        </w:drawing>
      </w:r>
      <w:r>
        <w:rPr>
          <w:rFonts w:hint="eastAsia"/>
          <w:sz w:val="24"/>
        </w:rPr>
        <w:t>”按钮，在开窗中选择相应的客户，</w:t>
      </w:r>
      <w:bookmarkStart w:id="322" w:name="_GoBack"/>
      <w:bookmarkEnd w:id="322"/>
      <w:r>
        <w:rPr>
          <w:rFonts w:hint="eastAsia"/>
          <w:sz w:val="24"/>
        </w:rPr>
        <w:t>选择后将自动带出客户简称；</w:t>
      </w:r>
    </w:p>
    <w:p>
      <w:pPr>
        <w:pStyle w:val="24"/>
        <w:numPr>
          <w:ilvl w:val="0"/>
          <w:numId w:val="169"/>
        </w:numPr>
        <w:spacing w:line="360" w:lineRule="auto"/>
        <w:ind w:firstLineChars="0"/>
        <w:rPr>
          <w:sz w:val="24"/>
        </w:rPr>
      </w:pPr>
      <w:r>
        <w:rPr>
          <w:rFonts w:hint="eastAsia"/>
          <w:sz w:val="24"/>
        </w:rPr>
        <w:t>品号：单击“</w:t>
      </w:r>
      <w:r>
        <w:drawing>
          <wp:inline distT="0" distB="0" distL="0" distR="0">
            <wp:extent cx="100965" cy="11684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285"/>
                    <a:stretch>
                      <a:fillRect/>
                    </a:stretch>
                  </pic:blipFill>
                  <pic:spPr>
                    <a:xfrm>
                      <a:off x="0" y="0"/>
                      <a:ext cx="100018" cy="115809"/>
                    </a:xfrm>
                    <a:prstGeom prst="rect">
                      <a:avLst/>
                    </a:prstGeom>
                  </pic:spPr>
                </pic:pic>
              </a:graphicData>
            </a:graphic>
          </wp:inline>
        </w:drawing>
      </w:r>
      <w:r>
        <w:rPr>
          <w:rFonts w:hint="eastAsia"/>
          <w:sz w:val="24"/>
        </w:rPr>
        <w:t>”按钮，即可在开窗中选择需要的物料品号；选择后即可带出品名、规格等信息；</w:t>
      </w:r>
    </w:p>
    <w:p>
      <w:pPr>
        <w:pStyle w:val="24"/>
        <w:numPr>
          <w:ilvl w:val="0"/>
          <w:numId w:val="169"/>
        </w:numPr>
        <w:spacing w:line="360" w:lineRule="auto"/>
        <w:ind w:firstLineChars="0"/>
        <w:rPr>
          <w:sz w:val="24"/>
        </w:rPr>
      </w:pPr>
      <w:r>
        <w:rPr>
          <w:rFonts w:hint="eastAsia"/>
          <w:sz w:val="24"/>
        </w:rPr>
        <w:t>计价单位：若品号存于“品号基本资料档”中，则计价单位必须是“库存单位”或存在“换算单位”；</w:t>
      </w:r>
    </w:p>
    <w:p>
      <w:pPr>
        <w:pStyle w:val="24"/>
        <w:numPr>
          <w:ilvl w:val="0"/>
          <w:numId w:val="169"/>
        </w:numPr>
        <w:spacing w:line="360" w:lineRule="auto"/>
        <w:ind w:firstLineChars="0"/>
        <w:rPr>
          <w:sz w:val="24"/>
        </w:rPr>
      </w:pPr>
      <w:r>
        <w:rPr>
          <w:rFonts w:hint="eastAsia"/>
          <w:sz w:val="24"/>
        </w:rPr>
        <w:t>分量计价：勾选后方可在单身中进行操作；</w:t>
      </w:r>
    </w:p>
    <w:p>
      <w:pPr>
        <w:pStyle w:val="24"/>
        <w:numPr>
          <w:ilvl w:val="0"/>
          <w:numId w:val="169"/>
        </w:numPr>
        <w:spacing w:line="360" w:lineRule="auto"/>
        <w:ind w:firstLineChars="0"/>
        <w:rPr>
          <w:sz w:val="24"/>
        </w:rPr>
      </w:pPr>
      <w:r>
        <w:rPr>
          <w:rFonts w:hint="eastAsia"/>
          <w:sz w:val="24"/>
        </w:rPr>
        <w:t>核价日：默认显示系统当前日期，若本资料由报价单或订单或销货单更新时，则本栏位为单据异动的日期；</w:t>
      </w:r>
    </w:p>
    <w:p>
      <w:pPr>
        <w:pStyle w:val="24"/>
        <w:numPr>
          <w:ilvl w:val="0"/>
          <w:numId w:val="169"/>
        </w:numPr>
        <w:spacing w:line="360" w:lineRule="auto"/>
        <w:ind w:firstLineChars="0"/>
        <w:rPr>
          <w:sz w:val="24"/>
        </w:rPr>
      </w:pPr>
      <w:r>
        <w:rPr>
          <w:rFonts w:hint="eastAsia"/>
          <w:sz w:val="24"/>
        </w:rPr>
        <w:t>单身信息：设定分量计价者才可输入；</w:t>
      </w:r>
    </w:p>
    <w:p>
      <w:pPr>
        <w:pStyle w:val="24"/>
        <w:numPr>
          <w:ilvl w:val="0"/>
          <w:numId w:val="169"/>
        </w:numPr>
        <w:spacing w:line="360" w:lineRule="auto"/>
        <w:ind w:firstLineChars="0"/>
        <w:rPr>
          <w:sz w:val="24"/>
        </w:rPr>
      </w:pPr>
      <w:r>
        <w:rPr>
          <w:rFonts w:hint="eastAsia"/>
          <w:sz w:val="24"/>
        </w:rPr>
        <w:t>本资料可由人工逐笔输入，或者由报价单或客户订单或销货单单据核准时直接更新或产生（单据性质必须设为更新核价），不过如果商品有分量计价的需求则一定要由人工输入或由报价单来更新，其它两种单据不适用；</w:t>
      </w:r>
    </w:p>
    <w:p>
      <w:pPr>
        <w:pStyle w:val="24"/>
        <w:numPr>
          <w:ilvl w:val="0"/>
          <w:numId w:val="169"/>
        </w:numPr>
        <w:spacing w:line="360" w:lineRule="auto"/>
        <w:ind w:firstLineChars="0"/>
        <w:rPr>
          <w:sz w:val="24"/>
        </w:rPr>
      </w:pPr>
      <w:r>
        <w:rPr>
          <w:rFonts w:hint="eastAsia"/>
          <w:sz w:val="24"/>
        </w:rPr>
        <w:t>同一笔计价资料如果有分属不同失效日期，为了保留记录方便将来资料的查询，请勿将过期的资料删除；</w:t>
      </w:r>
    </w:p>
    <w:p>
      <w:pPr>
        <w:pStyle w:val="24"/>
        <w:numPr>
          <w:ilvl w:val="0"/>
          <w:numId w:val="169"/>
        </w:numPr>
        <w:spacing w:line="360" w:lineRule="auto"/>
        <w:ind w:firstLineChars="0"/>
        <w:rPr>
          <w:sz w:val="24"/>
        </w:rPr>
      </w:pPr>
      <w:r>
        <w:rPr>
          <w:rFonts w:hint="eastAsia"/>
          <w:sz w:val="24"/>
        </w:rPr>
        <w:t>报价单的单据如果设为“更新核价”，则本作业可由报价单来更新，不过更新时将判断生效日期与报价单单据的日期；</w:t>
      </w:r>
    </w:p>
    <w:p>
      <w:pPr>
        <w:pStyle w:val="24"/>
        <w:numPr>
          <w:ilvl w:val="0"/>
          <w:numId w:val="170"/>
        </w:numPr>
        <w:spacing w:line="360" w:lineRule="auto"/>
        <w:ind w:firstLineChars="0"/>
        <w:rPr>
          <w:sz w:val="24"/>
        </w:rPr>
      </w:pPr>
      <w:r>
        <w:rPr>
          <w:rFonts w:hint="eastAsia"/>
          <w:sz w:val="24"/>
        </w:rPr>
        <w:t>若报价单核准时，商品计价资料无，则新增一笔报价单资料；生效日=核价日=单据日期；</w:t>
      </w:r>
    </w:p>
    <w:p>
      <w:pPr>
        <w:pStyle w:val="24"/>
        <w:numPr>
          <w:ilvl w:val="0"/>
          <w:numId w:val="170"/>
        </w:numPr>
        <w:spacing w:line="360" w:lineRule="auto"/>
        <w:ind w:firstLineChars="0"/>
        <w:rPr>
          <w:sz w:val="24"/>
        </w:rPr>
      </w:pPr>
      <w:r>
        <w:rPr>
          <w:rFonts w:hint="eastAsia"/>
          <w:sz w:val="24"/>
        </w:rPr>
        <w:t>若报价单核准时，商品计价资料已存在，则用单据日期与原资料的生效日期比较；单据日期&gt;生效日期（最近一笔），资料更新“客户商品计价资料”；单据日期&lt;生效日期（且找不到），不更新“客户商品计价资料”。</w:t>
      </w:r>
    </w:p>
    <w:p>
      <w:pPr>
        <w:pStyle w:val="5"/>
        <w:spacing w:line="360" w:lineRule="auto"/>
        <w:rPr>
          <w:sz w:val="24"/>
        </w:rPr>
      </w:pPr>
      <w:bookmarkStart w:id="270" w:name="_Toc505176533"/>
      <w:r>
        <w:rPr>
          <w:rFonts w:hint="eastAsia"/>
          <w:sz w:val="24"/>
        </w:rPr>
        <w:t>5.4.2.3 计价资料明细表</w:t>
      </w:r>
      <w:bookmarkEnd w:id="270"/>
    </w:p>
    <w:p>
      <w:pPr>
        <w:spacing w:line="360" w:lineRule="auto"/>
        <w:ind w:firstLine="480"/>
        <w:rPr>
          <w:sz w:val="24"/>
        </w:rPr>
      </w:pPr>
      <w:r>
        <w:rPr>
          <w:rFonts w:hint="eastAsia"/>
          <w:sz w:val="24"/>
        </w:rPr>
        <w:t>将“客户商品资料建立作业”的资料依客户别打印资料清单。</w:t>
      </w:r>
    </w:p>
    <w:p>
      <w:pPr>
        <w:spacing w:line="360" w:lineRule="auto"/>
        <w:rPr>
          <w:sz w:val="24"/>
        </w:rPr>
      </w:pPr>
      <w:r>
        <w:drawing>
          <wp:inline distT="0" distB="0" distL="0" distR="0">
            <wp:extent cx="2823210" cy="3517900"/>
            <wp:effectExtent l="0" t="0" r="0" b="635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355"/>
                    <a:stretch>
                      <a:fillRect/>
                    </a:stretch>
                  </pic:blipFill>
                  <pic:spPr>
                    <a:xfrm>
                      <a:off x="0" y="0"/>
                      <a:ext cx="2824310" cy="3518921"/>
                    </a:xfrm>
                    <a:prstGeom prst="rect">
                      <a:avLst/>
                    </a:prstGeom>
                  </pic:spPr>
                </pic:pic>
              </a:graphicData>
            </a:graphic>
          </wp:inline>
        </w:drawing>
      </w:r>
    </w:p>
    <w:p>
      <w:pPr>
        <w:spacing w:line="360" w:lineRule="auto"/>
        <w:rPr>
          <w:sz w:val="24"/>
        </w:rPr>
      </w:pPr>
      <w:r>
        <w:drawing>
          <wp:inline distT="0" distB="0" distL="0" distR="0">
            <wp:extent cx="2918460" cy="3607435"/>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356"/>
                    <a:stretch>
                      <a:fillRect/>
                    </a:stretch>
                  </pic:blipFill>
                  <pic:spPr>
                    <a:xfrm>
                      <a:off x="0" y="0"/>
                      <a:ext cx="2919713" cy="3609090"/>
                    </a:xfrm>
                    <a:prstGeom prst="rect">
                      <a:avLst/>
                    </a:prstGeom>
                  </pic:spPr>
                </pic:pic>
              </a:graphicData>
            </a:graphic>
          </wp:inline>
        </w:drawing>
      </w:r>
    </w:p>
    <w:p>
      <w:pPr>
        <w:spacing w:line="360" w:lineRule="auto"/>
        <w:rPr>
          <w:sz w:val="24"/>
        </w:rPr>
      </w:pPr>
      <w:r>
        <w:drawing>
          <wp:inline distT="0" distB="0" distL="0" distR="0">
            <wp:extent cx="2918460" cy="173990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357"/>
                    <a:stretch>
                      <a:fillRect/>
                    </a:stretch>
                  </pic:blipFill>
                  <pic:spPr>
                    <a:xfrm>
                      <a:off x="0" y="0"/>
                      <a:ext cx="2916757" cy="1739099"/>
                    </a:xfrm>
                    <a:prstGeom prst="rect">
                      <a:avLst/>
                    </a:prstGeom>
                  </pic:spPr>
                </pic:pic>
              </a:graphicData>
            </a:graphic>
          </wp:inline>
        </w:drawing>
      </w:r>
    </w:p>
    <w:p>
      <w:pPr>
        <w:pStyle w:val="4"/>
        <w:spacing w:line="360" w:lineRule="auto"/>
        <w:rPr>
          <w:sz w:val="28"/>
        </w:rPr>
      </w:pPr>
      <w:bookmarkStart w:id="271" w:name="_Toc505176534"/>
      <w:r>
        <w:rPr>
          <w:rFonts w:hint="eastAsia"/>
          <w:sz w:val="28"/>
        </w:rPr>
        <w:t>5.4.3 日常异动处理</w:t>
      </w:r>
      <w:bookmarkEnd w:id="271"/>
    </w:p>
    <w:p>
      <w:pPr>
        <w:pStyle w:val="5"/>
        <w:spacing w:line="360" w:lineRule="auto"/>
        <w:rPr>
          <w:sz w:val="24"/>
        </w:rPr>
      </w:pPr>
      <w:bookmarkStart w:id="272" w:name="_Toc505176535"/>
      <w:r>
        <w:rPr>
          <w:rFonts w:hint="eastAsia"/>
          <w:sz w:val="24"/>
        </w:rPr>
        <w:t>5.4.3.1 商品定价单建立作业</w:t>
      </w:r>
      <w:bookmarkEnd w:id="272"/>
    </w:p>
    <w:p>
      <w:pPr>
        <w:spacing w:line="360" w:lineRule="auto"/>
        <w:rPr>
          <w:sz w:val="24"/>
        </w:rPr>
      </w:pPr>
      <w:r>
        <w:rPr>
          <w:rFonts w:hint="eastAsia"/>
          <w:sz w:val="24"/>
        </w:rPr>
        <w:t xml:space="preserve">    </w:t>
      </w:r>
    </w:p>
    <w:p>
      <w:pPr>
        <w:pStyle w:val="5"/>
        <w:spacing w:line="360" w:lineRule="auto"/>
        <w:rPr>
          <w:sz w:val="24"/>
        </w:rPr>
      </w:pPr>
      <w:bookmarkStart w:id="273" w:name="_Toc505176536"/>
      <w:r>
        <w:rPr>
          <w:rFonts w:hint="eastAsia"/>
          <w:sz w:val="24"/>
        </w:rPr>
        <w:t>5.4.3.2 报价单建立作业</w:t>
      </w:r>
      <w:bookmarkEnd w:id="273"/>
    </w:p>
    <w:p>
      <w:pPr>
        <w:spacing w:line="360" w:lineRule="auto"/>
        <w:ind w:firstLine="480"/>
        <w:rPr>
          <w:sz w:val="24"/>
        </w:rPr>
      </w:pPr>
      <w:r>
        <w:rPr>
          <w:rFonts w:hint="eastAsia"/>
          <w:sz w:val="24"/>
        </w:rPr>
        <w:t>针对与客户的报价过程及记录，可通过本作业得以保留，并可打印报价单凭证作为内部审查或核准的依据。</w:t>
      </w:r>
    </w:p>
    <w:p>
      <w:pPr>
        <w:spacing w:line="360" w:lineRule="auto"/>
        <w:rPr>
          <w:sz w:val="24"/>
        </w:rPr>
      </w:pPr>
      <w:r>
        <w:drawing>
          <wp:inline distT="0" distB="0" distL="0" distR="0">
            <wp:extent cx="5274310" cy="3060065"/>
            <wp:effectExtent l="0" t="0" r="2540" b="698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58"/>
                    <a:stretch>
                      <a:fillRect/>
                    </a:stretch>
                  </pic:blipFill>
                  <pic:spPr>
                    <a:xfrm>
                      <a:off x="0" y="0"/>
                      <a:ext cx="5274310" cy="3060199"/>
                    </a:xfrm>
                    <a:prstGeom prst="rect">
                      <a:avLst/>
                    </a:prstGeom>
                  </pic:spPr>
                </pic:pic>
              </a:graphicData>
            </a:graphic>
          </wp:inline>
        </w:drawing>
      </w:r>
    </w:p>
    <w:p>
      <w:pPr>
        <w:pStyle w:val="24"/>
        <w:numPr>
          <w:ilvl w:val="0"/>
          <w:numId w:val="171"/>
        </w:numPr>
        <w:spacing w:line="360" w:lineRule="auto"/>
        <w:ind w:firstLineChars="0"/>
        <w:rPr>
          <w:sz w:val="24"/>
        </w:rPr>
      </w:pPr>
      <w:r>
        <w:rPr>
          <w:rFonts w:hint="eastAsia"/>
          <w:sz w:val="24"/>
        </w:rPr>
        <w:t>报价单别：必填项，输入时必须存在“异动单据建立”中且类别为“核价单”，选择后将带出单别名称；</w:t>
      </w:r>
    </w:p>
    <w:p>
      <w:pPr>
        <w:pStyle w:val="24"/>
        <w:numPr>
          <w:ilvl w:val="0"/>
          <w:numId w:val="171"/>
        </w:numPr>
        <w:spacing w:line="360" w:lineRule="auto"/>
        <w:ind w:firstLineChars="0"/>
        <w:rPr>
          <w:sz w:val="24"/>
        </w:rPr>
      </w:pPr>
      <w:r>
        <w:rPr>
          <w:rFonts w:hint="eastAsia"/>
          <w:sz w:val="24"/>
        </w:rPr>
        <w:t>客户代号：选择报价单对应的客户，选择后可自动带出业务员、客户全名、币别、价格条件、付款条件、计价方式、课税别等信息；</w:t>
      </w:r>
    </w:p>
    <w:p>
      <w:pPr>
        <w:pStyle w:val="24"/>
        <w:numPr>
          <w:ilvl w:val="0"/>
          <w:numId w:val="171"/>
        </w:numPr>
        <w:spacing w:line="360" w:lineRule="auto"/>
        <w:ind w:firstLineChars="0"/>
        <w:rPr>
          <w:sz w:val="24"/>
        </w:rPr>
      </w:pPr>
      <w:r>
        <w:rPr>
          <w:rFonts w:hint="eastAsia"/>
          <w:sz w:val="24"/>
        </w:rPr>
        <w:t>课税别：默认带出客户基本资料的设定，可修改；当修改时则需要重新计算单身的报价金额、税额、合计等信息；可在下拉菜单中选择：1.应税内含、2.应税外加、3.零税率、4.免税及9.不计税，新增输入时自动预设为“2.应税外加”；</w:t>
      </w:r>
    </w:p>
    <w:p>
      <w:pPr>
        <w:pStyle w:val="24"/>
        <w:numPr>
          <w:ilvl w:val="0"/>
          <w:numId w:val="171"/>
        </w:numPr>
        <w:spacing w:line="360" w:lineRule="auto"/>
        <w:ind w:firstLineChars="0"/>
        <w:rPr>
          <w:sz w:val="24"/>
        </w:rPr>
      </w:pPr>
      <w:r>
        <w:rPr>
          <w:rFonts w:hint="eastAsia"/>
          <w:sz w:val="24"/>
        </w:rPr>
        <w:t>单身信息：</w:t>
      </w:r>
    </w:p>
    <w:p>
      <w:pPr>
        <w:pStyle w:val="24"/>
        <w:numPr>
          <w:ilvl w:val="0"/>
          <w:numId w:val="172"/>
        </w:numPr>
        <w:spacing w:line="360" w:lineRule="auto"/>
        <w:ind w:firstLineChars="0"/>
        <w:rPr>
          <w:sz w:val="24"/>
        </w:rPr>
      </w:pPr>
      <w:r>
        <w:rPr>
          <w:rFonts w:hint="eastAsia"/>
          <w:sz w:val="24"/>
        </w:rPr>
        <w:t>品号：可双击字段栏位，在开窗中选择相应的物料品号信息；</w:t>
      </w:r>
    </w:p>
    <w:p>
      <w:pPr>
        <w:pStyle w:val="24"/>
        <w:numPr>
          <w:ilvl w:val="0"/>
          <w:numId w:val="172"/>
        </w:numPr>
        <w:spacing w:line="360" w:lineRule="auto"/>
        <w:ind w:firstLineChars="0"/>
        <w:rPr>
          <w:sz w:val="24"/>
        </w:rPr>
      </w:pPr>
      <w:r>
        <w:rPr>
          <w:rFonts w:hint="eastAsia"/>
          <w:sz w:val="24"/>
        </w:rPr>
        <w:t>按键盘“F3”键，可在开窗中查询客户计价资料；按键盘“F4”键，可在开窗中进行整套组件展开作业；</w:t>
      </w:r>
    </w:p>
    <w:p>
      <w:pPr>
        <w:spacing w:line="360" w:lineRule="auto"/>
        <w:rPr>
          <w:sz w:val="24"/>
        </w:rPr>
      </w:pPr>
      <w:r>
        <w:drawing>
          <wp:inline distT="0" distB="0" distL="0" distR="0">
            <wp:extent cx="1858010" cy="2002790"/>
            <wp:effectExtent l="0" t="0" r="889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pic:cNvPicPr>
                  </pic:nvPicPr>
                  <pic:blipFill>
                    <a:blip r:embed="rId359"/>
                    <a:stretch>
                      <a:fillRect/>
                    </a:stretch>
                  </pic:blipFill>
                  <pic:spPr>
                    <a:xfrm>
                      <a:off x="0" y="0"/>
                      <a:ext cx="1857783" cy="2003017"/>
                    </a:xfrm>
                    <a:prstGeom prst="rect">
                      <a:avLst/>
                    </a:prstGeom>
                  </pic:spPr>
                </pic:pic>
              </a:graphicData>
            </a:graphic>
          </wp:inline>
        </w:drawing>
      </w:r>
    </w:p>
    <w:p>
      <w:pPr>
        <w:pStyle w:val="24"/>
        <w:numPr>
          <w:ilvl w:val="0"/>
          <w:numId w:val="172"/>
        </w:numPr>
        <w:spacing w:line="360" w:lineRule="auto"/>
        <w:ind w:firstLineChars="0"/>
        <w:rPr>
          <w:sz w:val="24"/>
        </w:rPr>
      </w:pPr>
      <w:r>
        <w:rPr>
          <w:rFonts w:hint="eastAsia"/>
          <w:sz w:val="24"/>
        </w:rPr>
        <w:t>分量计价：若该品号输入需作分量计价则需选择“是”；可在序号前的功能钮进行分量计价资料的输入；新增输入时默认不进行分量计价；</w:t>
      </w:r>
    </w:p>
    <w:p>
      <w:pPr>
        <w:pStyle w:val="24"/>
        <w:numPr>
          <w:ilvl w:val="0"/>
          <w:numId w:val="172"/>
        </w:numPr>
        <w:spacing w:line="360" w:lineRule="auto"/>
        <w:ind w:firstLineChars="0"/>
        <w:rPr>
          <w:sz w:val="24"/>
        </w:rPr>
      </w:pPr>
      <w:r>
        <w:rPr>
          <w:rFonts w:hint="eastAsia"/>
          <w:sz w:val="24"/>
        </w:rPr>
        <w:t>生效日：指本报价单单价的生效日期，若报价单为“更新核价”，本栏位资料将更新到“客户品号资料”中的“生效日期”；</w:t>
      </w:r>
    </w:p>
    <w:p>
      <w:pPr>
        <w:pStyle w:val="24"/>
        <w:numPr>
          <w:ilvl w:val="0"/>
          <w:numId w:val="171"/>
        </w:numPr>
        <w:spacing w:line="360" w:lineRule="auto"/>
        <w:ind w:firstLineChars="0"/>
        <w:rPr>
          <w:sz w:val="24"/>
        </w:rPr>
      </w:pPr>
      <w:r>
        <w:rPr>
          <w:rFonts w:hint="eastAsia"/>
          <w:sz w:val="24"/>
        </w:rPr>
        <w:t>若客户为新客户正在进行报价作业时关于报价单的处理，请依照以下处理程序进行作业：</w:t>
      </w:r>
    </w:p>
    <w:p>
      <w:pPr>
        <w:pStyle w:val="24"/>
        <w:numPr>
          <w:ilvl w:val="0"/>
          <w:numId w:val="173"/>
        </w:numPr>
        <w:spacing w:line="360" w:lineRule="auto"/>
        <w:ind w:firstLineChars="0"/>
        <w:rPr>
          <w:sz w:val="24"/>
        </w:rPr>
      </w:pPr>
      <w:r>
        <w:rPr>
          <w:rFonts w:hint="eastAsia"/>
          <w:sz w:val="24"/>
        </w:rPr>
        <w:t>建立新客户的基本资料；</w:t>
      </w:r>
    </w:p>
    <w:p>
      <w:pPr>
        <w:pStyle w:val="24"/>
        <w:numPr>
          <w:ilvl w:val="0"/>
          <w:numId w:val="173"/>
        </w:numPr>
        <w:spacing w:line="360" w:lineRule="auto"/>
        <w:ind w:firstLineChars="0"/>
        <w:rPr>
          <w:sz w:val="24"/>
        </w:rPr>
      </w:pPr>
      <w:r>
        <w:rPr>
          <w:rFonts w:hint="eastAsia"/>
          <w:sz w:val="24"/>
        </w:rPr>
        <w:t>输入报价单；</w:t>
      </w:r>
    </w:p>
    <w:p>
      <w:pPr>
        <w:pStyle w:val="24"/>
        <w:numPr>
          <w:ilvl w:val="0"/>
          <w:numId w:val="173"/>
        </w:numPr>
        <w:spacing w:line="360" w:lineRule="auto"/>
        <w:ind w:firstLineChars="0"/>
        <w:rPr>
          <w:sz w:val="24"/>
        </w:rPr>
      </w:pPr>
      <w:r>
        <w:rPr>
          <w:rFonts w:hint="eastAsia"/>
          <w:sz w:val="24"/>
        </w:rPr>
        <w:t>进行报价单确认作业；</w:t>
      </w:r>
    </w:p>
    <w:p>
      <w:pPr>
        <w:pStyle w:val="24"/>
        <w:numPr>
          <w:ilvl w:val="0"/>
          <w:numId w:val="173"/>
        </w:numPr>
        <w:spacing w:line="360" w:lineRule="auto"/>
        <w:ind w:firstLineChars="0"/>
        <w:rPr>
          <w:sz w:val="24"/>
        </w:rPr>
      </w:pPr>
      <w:r>
        <w:rPr>
          <w:rFonts w:hint="eastAsia"/>
          <w:sz w:val="24"/>
        </w:rPr>
        <w:t>报价单更新“客户商品资料”；</w:t>
      </w:r>
    </w:p>
    <w:p>
      <w:pPr>
        <w:pStyle w:val="24"/>
        <w:numPr>
          <w:ilvl w:val="0"/>
          <w:numId w:val="173"/>
        </w:numPr>
        <w:spacing w:line="360" w:lineRule="auto"/>
        <w:ind w:firstLineChars="0"/>
        <w:rPr>
          <w:sz w:val="24"/>
        </w:rPr>
      </w:pPr>
      <w:r>
        <w:rPr>
          <w:rFonts w:hint="eastAsia"/>
          <w:sz w:val="24"/>
        </w:rPr>
        <w:t>作业完成；</w:t>
      </w:r>
    </w:p>
    <w:p>
      <w:pPr>
        <w:pStyle w:val="24"/>
        <w:numPr>
          <w:ilvl w:val="0"/>
          <w:numId w:val="171"/>
        </w:numPr>
        <w:spacing w:line="360" w:lineRule="auto"/>
        <w:ind w:firstLineChars="0"/>
        <w:rPr>
          <w:sz w:val="24"/>
        </w:rPr>
      </w:pPr>
      <w:r>
        <w:rPr>
          <w:rFonts w:hint="eastAsia"/>
          <w:sz w:val="24"/>
        </w:rPr>
        <w:t>新品报价时，应先建立品号的基本资料，再进行报价作业；</w:t>
      </w:r>
    </w:p>
    <w:p>
      <w:pPr>
        <w:pStyle w:val="24"/>
        <w:numPr>
          <w:ilvl w:val="0"/>
          <w:numId w:val="171"/>
        </w:numPr>
        <w:spacing w:line="360" w:lineRule="auto"/>
        <w:ind w:firstLineChars="0"/>
        <w:rPr>
          <w:sz w:val="24"/>
        </w:rPr>
      </w:pPr>
      <w:r>
        <w:rPr>
          <w:rFonts w:hint="eastAsia"/>
          <w:sz w:val="24"/>
        </w:rPr>
        <w:t>分量计价更新“客户商品计价”的报价单，应与一般数量的报价单分开打单。</w:t>
      </w:r>
    </w:p>
    <w:p>
      <w:pPr>
        <w:pStyle w:val="5"/>
        <w:spacing w:line="360" w:lineRule="auto"/>
        <w:rPr>
          <w:sz w:val="24"/>
        </w:rPr>
      </w:pPr>
      <w:bookmarkStart w:id="274" w:name="_Toc505176537"/>
      <w:r>
        <w:rPr>
          <w:rFonts w:hint="eastAsia"/>
          <w:sz w:val="24"/>
        </w:rPr>
        <w:t>5.4.3.3 销售预测建立作业</w:t>
      </w:r>
      <w:bookmarkEnd w:id="274"/>
    </w:p>
    <w:p>
      <w:pPr>
        <w:spacing w:line="360" w:lineRule="auto"/>
        <w:ind w:firstLine="480"/>
        <w:rPr>
          <w:sz w:val="24"/>
        </w:rPr>
      </w:pPr>
      <w:r>
        <w:rPr>
          <w:rFonts w:hint="eastAsia"/>
          <w:sz w:val="24"/>
        </w:rPr>
        <w:t>凡商品的年度销售目标或生产计划的销售预测都由本作业进行资料输入，年度目的可做为将来销售分析的比较，而生产的销售预测作为将来的“生产计划系统MRP/LRP”的需求来源。</w:t>
      </w:r>
    </w:p>
    <w:p>
      <w:pPr>
        <w:spacing w:line="360" w:lineRule="auto"/>
        <w:rPr>
          <w:sz w:val="24"/>
        </w:rPr>
      </w:pPr>
      <w:r>
        <w:drawing>
          <wp:inline distT="0" distB="0" distL="0" distR="0">
            <wp:extent cx="5274310" cy="2669540"/>
            <wp:effectExtent l="0" t="0" r="254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360"/>
                    <a:stretch>
                      <a:fillRect/>
                    </a:stretch>
                  </pic:blipFill>
                  <pic:spPr>
                    <a:xfrm>
                      <a:off x="0" y="0"/>
                      <a:ext cx="5274310" cy="2670119"/>
                    </a:xfrm>
                    <a:prstGeom prst="rect">
                      <a:avLst/>
                    </a:prstGeom>
                  </pic:spPr>
                </pic:pic>
              </a:graphicData>
            </a:graphic>
          </wp:inline>
        </w:drawing>
      </w:r>
    </w:p>
    <w:p>
      <w:pPr>
        <w:pStyle w:val="24"/>
        <w:numPr>
          <w:ilvl w:val="0"/>
          <w:numId w:val="174"/>
        </w:numPr>
        <w:spacing w:line="360" w:lineRule="auto"/>
        <w:ind w:firstLineChars="0"/>
        <w:rPr>
          <w:sz w:val="24"/>
        </w:rPr>
      </w:pPr>
      <w:r>
        <w:rPr>
          <w:rFonts w:hint="eastAsia"/>
          <w:sz w:val="24"/>
        </w:rPr>
        <w:t>预测代号：必填项，可使用年度月份流水号来进行代号编制；</w:t>
      </w:r>
    </w:p>
    <w:p>
      <w:pPr>
        <w:pStyle w:val="24"/>
        <w:numPr>
          <w:ilvl w:val="0"/>
          <w:numId w:val="174"/>
        </w:numPr>
        <w:spacing w:line="360" w:lineRule="auto"/>
        <w:ind w:firstLineChars="0"/>
        <w:rPr>
          <w:sz w:val="24"/>
        </w:rPr>
      </w:pPr>
      <w:r>
        <w:rPr>
          <w:rFonts w:hint="eastAsia"/>
          <w:sz w:val="24"/>
        </w:rPr>
        <w:t>客户代号：输入值必须存在于“客户基本资料建立”作业中；可点击“</w:t>
      </w:r>
      <w:r>
        <w:drawing>
          <wp:inline distT="0" distB="0" distL="0" distR="0">
            <wp:extent cx="138430" cy="13843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361"/>
                    <a:stretch>
                      <a:fillRect/>
                    </a:stretch>
                  </pic:blipFill>
                  <pic:spPr>
                    <a:xfrm>
                      <a:off x="0" y="0"/>
                      <a:ext cx="137523" cy="137523"/>
                    </a:xfrm>
                    <a:prstGeom prst="rect">
                      <a:avLst/>
                    </a:prstGeom>
                  </pic:spPr>
                </pic:pic>
              </a:graphicData>
            </a:graphic>
          </wp:inline>
        </w:drawing>
      </w:r>
      <w:r>
        <w:rPr>
          <w:rFonts w:hint="eastAsia"/>
          <w:sz w:val="24"/>
        </w:rPr>
        <w:t>”按钮，在开窗中选择相应的客户；输入后可自动带出相应的部门、业务员、通路、地区、国家、型态、,路线、其他等资料；属于年度预测统计值时，本栏位无需输入；</w:t>
      </w:r>
    </w:p>
    <w:p>
      <w:pPr>
        <w:pStyle w:val="24"/>
        <w:numPr>
          <w:ilvl w:val="0"/>
          <w:numId w:val="174"/>
        </w:numPr>
        <w:spacing w:line="360" w:lineRule="auto"/>
        <w:ind w:firstLineChars="0"/>
        <w:rPr>
          <w:sz w:val="24"/>
        </w:rPr>
      </w:pPr>
      <w:r>
        <w:rPr>
          <w:rFonts w:hint="eastAsia"/>
          <w:sz w:val="24"/>
        </w:rPr>
        <w:t>纳入生产计划：表示本销售预测资料是否是MRP/LRP的需求来源，做年度计划时，通常年初对于该年的年度目标就会有预期的规划，比如我们定义今年要销售100万台的汽车，如果你的采购计划及生产计划在还没有接到订单时就需要先以此预测量排定计划工单及预先备料，则此计划便需要纳入生产计划。如果本销售预测仅作为管理销售实绩与预测的达成率，了解各部门或业务人员的销售绩效时，该销售预测就不可纳入生产计划；</w:t>
      </w:r>
    </w:p>
    <w:p>
      <w:pPr>
        <w:pStyle w:val="24"/>
        <w:numPr>
          <w:ilvl w:val="0"/>
          <w:numId w:val="174"/>
        </w:numPr>
        <w:spacing w:line="360" w:lineRule="auto"/>
        <w:ind w:firstLineChars="0"/>
        <w:rPr>
          <w:sz w:val="24"/>
        </w:rPr>
      </w:pPr>
      <w:r>
        <w:rPr>
          <w:rFonts w:hint="eastAsia"/>
          <w:sz w:val="24"/>
        </w:rPr>
        <w:t>单身信息：</w:t>
      </w:r>
    </w:p>
    <w:p>
      <w:pPr>
        <w:pStyle w:val="24"/>
        <w:numPr>
          <w:ilvl w:val="0"/>
          <w:numId w:val="175"/>
        </w:numPr>
        <w:spacing w:line="360" w:lineRule="auto"/>
        <w:ind w:firstLineChars="0"/>
        <w:rPr>
          <w:sz w:val="24"/>
        </w:rPr>
      </w:pPr>
      <w:r>
        <w:rPr>
          <w:rFonts w:hint="eastAsia"/>
          <w:sz w:val="24"/>
        </w:rPr>
        <w:t>品号：可单击字段栏位，在开窗中选取相应的物料品号；选择后将自动带出该品号的品名、规格、单位（库存单位）、预测库（若主要库别不为空白才预设主要库别）、单价（标准售价）、单位等信息；</w:t>
      </w:r>
    </w:p>
    <w:p>
      <w:pPr>
        <w:pStyle w:val="24"/>
        <w:spacing w:line="360" w:lineRule="auto"/>
        <w:ind w:left="1080" w:firstLine="0" w:firstLineChars="0"/>
        <w:rPr>
          <w:sz w:val="24"/>
        </w:rPr>
      </w:pPr>
      <w:r>
        <w:rPr>
          <w:rFonts w:hint="eastAsia"/>
          <w:sz w:val="24"/>
        </w:rPr>
        <w:t>预测金额=预测数量*单价；</w:t>
      </w:r>
    </w:p>
    <w:p>
      <w:pPr>
        <w:pStyle w:val="24"/>
        <w:spacing w:line="360" w:lineRule="auto"/>
        <w:ind w:left="1080" w:firstLine="0" w:firstLineChars="0"/>
        <w:rPr>
          <w:sz w:val="24"/>
        </w:rPr>
      </w:pPr>
      <w:r>
        <w:rPr>
          <w:rFonts w:hint="eastAsia"/>
          <w:sz w:val="24"/>
        </w:rPr>
        <w:t>若数量表达方式为“2.双单位”且品号存在单位时，此品号不可修改与输入；或品号存在品号基本资料且修改品名/规格为“N”，品名,规格则不可修改与输入；</w:t>
      </w:r>
    </w:p>
    <w:p>
      <w:pPr>
        <w:pStyle w:val="24"/>
        <w:numPr>
          <w:ilvl w:val="0"/>
          <w:numId w:val="175"/>
        </w:numPr>
        <w:spacing w:line="360" w:lineRule="auto"/>
        <w:ind w:firstLineChars="0"/>
        <w:rPr>
          <w:sz w:val="24"/>
        </w:rPr>
      </w:pPr>
      <w:r>
        <w:rPr>
          <w:rFonts w:hint="eastAsia"/>
          <w:sz w:val="24"/>
        </w:rPr>
        <w:t>日期：默认带出系统当前日期；</w:t>
      </w:r>
    </w:p>
    <w:p>
      <w:pPr>
        <w:pStyle w:val="24"/>
        <w:spacing w:line="360" w:lineRule="auto"/>
        <w:ind w:left="1080" w:firstLine="0" w:firstLineChars="0"/>
        <w:rPr>
          <w:sz w:val="24"/>
        </w:rPr>
      </w:pPr>
      <w:r>
        <w:rPr>
          <w:rFonts w:hint="eastAsia"/>
          <w:sz w:val="24"/>
        </w:rPr>
        <w:t>若为销售目标的预测，日期可输入目标的截止日期，如每年年底或每月月底；</w:t>
      </w:r>
    </w:p>
    <w:p>
      <w:pPr>
        <w:pStyle w:val="24"/>
        <w:spacing w:line="360" w:lineRule="auto"/>
        <w:ind w:left="1080" w:firstLine="0" w:firstLineChars="0"/>
        <w:rPr>
          <w:sz w:val="24"/>
        </w:rPr>
      </w:pPr>
      <w:r>
        <w:rPr>
          <w:rFonts w:hint="eastAsia"/>
          <w:sz w:val="24"/>
        </w:rPr>
        <w:t>如果是“纳入生产计划”的预测，资料在输入时，如果全部输入在月底，则所有的料件（生产及采购）就全部在前置时间完成，所以当预测不准时，想要提早出货就不可能，所以最好能分散日期来建立（例如分为每月上、中、下旬来输入资料）；</w:t>
      </w:r>
    </w:p>
    <w:p>
      <w:pPr>
        <w:pStyle w:val="24"/>
        <w:numPr>
          <w:ilvl w:val="0"/>
          <w:numId w:val="175"/>
        </w:numPr>
        <w:spacing w:line="360" w:lineRule="auto"/>
        <w:ind w:firstLineChars="0"/>
        <w:rPr>
          <w:sz w:val="24"/>
        </w:rPr>
      </w:pPr>
      <w:r>
        <w:rPr>
          <w:rFonts w:hint="eastAsia"/>
          <w:sz w:val="24"/>
        </w:rPr>
        <w:t>已受订量：为纳入生产计划的预测，当在订单建立时，如果有指定销售预测代号者及预测库别时，本栏位由客户订单核准时来更新；</w:t>
      </w:r>
    </w:p>
    <w:p>
      <w:pPr>
        <w:pStyle w:val="24"/>
        <w:numPr>
          <w:ilvl w:val="0"/>
          <w:numId w:val="174"/>
        </w:numPr>
        <w:spacing w:line="360" w:lineRule="auto"/>
        <w:ind w:firstLineChars="0"/>
        <w:rPr>
          <w:sz w:val="24"/>
        </w:rPr>
      </w:pPr>
      <w:r>
        <w:rPr>
          <w:rFonts w:hint="eastAsia"/>
          <w:sz w:val="24"/>
        </w:rPr>
        <w:t>在进行销售预测资料输入时，请依是否“纳入生产计划”的选项分二种资料来建立；</w:t>
      </w:r>
    </w:p>
    <w:p>
      <w:pPr>
        <w:pStyle w:val="24"/>
        <w:numPr>
          <w:ilvl w:val="0"/>
          <w:numId w:val="176"/>
        </w:numPr>
        <w:spacing w:line="360" w:lineRule="auto"/>
        <w:ind w:firstLineChars="0"/>
        <w:rPr>
          <w:sz w:val="24"/>
        </w:rPr>
      </w:pPr>
      <w:r>
        <w:rPr>
          <w:rFonts w:hint="eastAsia"/>
          <w:sz w:val="24"/>
        </w:rPr>
        <w:t>纳入生产计划：</w:t>
      </w:r>
    </w:p>
    <w:p>
      <w:pPr>
        <w:pStyle w:val="24"/>
        <w:numPr>
          <w:ilvl w:val="0"/>
          <w:numId w:val="177"/>
        </w:numPr>
        <w:spacing w:line="360" w:lineRule="auto"/>
        <w:ind w:firstLineChars="0"/>
        <w:rPr>
          <w:sz w:val="24"/>
        </w:rPr>
      </w:pPr>
      <w:r>
        <w:rPr>
          <w:rFonts w:hint="eastAsia"/>
          <w:sz w:val="24"/>
        </w:rPr>
        <w:t>目的为MRP/LRP需求的来源；</w:t>
      </w:r>
    </w:p>
    <w:p>
      <w:pPr>
        <w:pStyle w:val="24"/>
        <w:numPr>
          <w:ilvl w:val="0"/>
          <w:numId w:val="177"/>
        </w:numPr>
        <w:spacing w:line="360" w:lineRule="auto"/>
        <w:ind w:firstLineChars="0"/>
        <w:rPr>
          <w:sz w:val="24"/>
        </w:rPr>
      </w:pPr>
      <w:r>
        <w:rPr>
          <w:rFonts w:hint="eastAsia"/>
          <w:sz w:val="24"/>
        </w:rPr>
        <w:t>品号必须存在；</w:t>
      </w:r>
    </w:p>
    <w:p>
      <w:pPr>
        <w:pStyle w:val="24"/>
        <w:numPr>
          <w:ilvl w:val="0"/>
          <w:numId w:val="177"/>
        </w:numPr>
        <w:spacing w:line="360" w:lineRule="auto"/>
        <w:ind w:firstLineChars="0"/>
        <w:rPr>
          <w:sz w:val="24"/>
        </w:rPr>
      </w:pPr>
      <w:r>
        <w:rPr>
          <w:rFonts w:hint="eastAsia"/>
          <w:sz w:val="24"/>
        </w:rPr>
        <w:t>预测日期应小区间分散（例如分为每月上、中、下旬）；</w:t>
      </w:r>
    </w:p>
    <w:p>
      <w:pPr>
        <w:pStyle w:val="24"/>
        <w:numPr>
          <w:ilvl w:val="0"/>
          <w:numId w:val="177"/>
        </w:numPr>
        <w:spacing w:line="360" w:lineRule="auto"/>
        <w:ind w:firstLineChars="0"/>
        <w:rPr>
          <w:sz w:val="24"/>
        </w:rPr>
      </w:pPr>
      <w:r>
        <w:rPr>
          <w:rFonts w:hint="eastAsia"/>
          <w:sz w:val="24"/>
        </w:rPr>
        <w:t>计划实现状况不佳时，为了避免产生存货屯积情形，应定期由使用者来维护，维护的最佳时机为产销协调后；</w:t>
      </w:r>
    </w:p>
    <w:p>
      <w:pPr>
        <w:pStyle w:val="24"/>
        <w:numPr>
          <w:ilvl w:val="0"/>
          <w:numId w:val="176"/>
        </w:numPr>
        <w:spacing w:line="360" w:lineRule="auto"/>
        <w:ind w:firstLineChars="0"/>
        <w:rPr>
          <w:sz w:val="24"/>
        </w:rPr>
      </w:pPr>
      <w:r>
        <w:rPr>
          <w:rFonts w:hint="eastAsia"/>
          <w:sz w:val="24"/>
        </w:rPr>
        <w:t>不纳入生产计划：</w:t>
      </w:r>
    </w:p>
    <w:p>
      <w:pPr>
        <w:pStyle w:val="24"/>
        <w:numPr>
          <w:ilvl w:val="0"/>
          <w:numId w:val="178"/>
        </w:numPr>
        <w:spacing w:line="360" w:lineRule="auto"/>
        <w:ind w:firstLineChars="0"/>
        <w:rPr>
          <w:sz w:val="24"/>
        </w:rPr>
      </w:pPr>
      <w:r>
        <w:rPr>
          <w:rFonts w:hint="eastAsia"/>
          <w:sz w:val="24"/>
        </w:rPr>
        <w:t>纯粹销售目标的设定值；</w:t>
      </w:r>
    </w:p>
    <w:p>
      <w:pPr>
        <w:pStyle w:val="24"/>
        <w:numPr>
          <w:ilvl w:val="0"/>
          <w:numId w:val="178"/>
        </w:numPr>
        <w:spacing w:line="360" w:lineRule="auto"/>
        <w:ind w:firstLineChars="0"/>
        <w:rPr>
          <w:sz w:val="24"/>
        </w:rPr>
      </w:pPr>
      <w:r>
        <w:rPr>
          <w:rFonts w:hint="eastAsia"/>
          <w:sz w:val="24"/>
        </w:rPr>
        <w:t>品号可以不存在，乃在定义分类或汇总品号名称的金额；</w:t>
      </w:r>
    </w:p>
    <w:p>
      <w:pPr>
        <w:pStyle w:val="24"/>
        <w:numPr>
          <w:ilvl w:val="0"/>
          <w:numId w:val="178"/>
        </w:numPr>
        <w:spacing w:line="360" w:lineRule="auto"/>
        <w:ind w:firstLineChars="0"/>
        <w:rPr>
          <w:sz w:val="24"/>
        </w:rPr>
      </w:pPr>
      <w:r>
        <w:rPr>
          <w:rFonts w:hint="eastAsia"/>
          <w:sz w:val="24"/>
        </w:rPr>
        <w:t>预测日期可为目标的截止日期；</w:t>
      </w:r>
    </w:p>
    <w:p>
      <w:pPr>
        <w:pStyle w:val="24"/>
        <w:numPr>
          <w:ilvl w:val="0"/>
          <w:numId w:val="178"/>
        </w:numPr>
        <w:spacing w:line="360" w:lineRule="auto"/>
        <w:ind w:firstLineChars="0"/>
        <w:rPr>
          <w:sz w:val="24"/>
        </w:rPr>
      </w:pPr>
      <w:r>
        <w:rPr>
          <w:rFonts w:hint="eastAsia"/>
          <w:sz w:val="24"/>
        </w:rPr>
        <w:t>实现状况好坏均无须使用者来调整；</w:t>
      </w:r>
    </w:p>
    <w:p>
      <w:pPr>
        <w:pStyle w:val="24"/>
        <w:numPr>
          <w:ilvl w:val="0"/>
          <w:numId w:val="176"/>
        </w:numPr>
        <w:spacing w:line="360" w:lineRule="auto"/>
        <w:ind w:firstLineChars="0"/>
        <w:rPr>
          <w:sz w:val="24"/>
        </w:rPr>
      </w:pPr>
      <w:r>
        <w:rPr>
          <w:rFonts w:hint="eastAsia"/>
          <w:sz w:val="24"/>
        </w:rPr>
        <w:t>因为二者管理角度不同，所以如果预测为目标亦须纳入生产计划，则请输入二笔资料。</w:t>
      </w:r>
    </w:p>
    <w:p>
      <w:pPr>
        <w:pStyle w:val="5"/>
        <w:spacing w:line="360" w:lineRule="auto"/>
        <w:rPr>
          <w:sz w:val="24"/>
        </w:rPr>
      </w:pPr>
      <w:bookmarkStart w:id="275" w:name="_Toc505176538"/>
      <w:r>
        <w:rPr>
          <w:rFonts w:hint="eastAsia"/>
          <w:sz w:val="24"/>
        </w:rPr>
        <w:t>5.4.3.4 客户订单建立作业</w:t>
      </w:r>
      <w:bookmarkEnd w:id="275"/>
    </w:p>
    <w:p>
      <w:pPr>
        <w:spacing w:line="360" w:lineRule="auto"/>
        <w:ind w:firstLine="480"/>
        <w:rPr>
          <w:sz w:val="24"/>
        </w:rPr>
      </w:pPr>
      <w:r>
        <w:rPr>
          <w:rFonts w:hint="eastAsia"/>
          <w:sz w:val="24"/>
        </w:rPr>
        <w:t>客户交易订单输入，若客户销售属于零售业时，无须订单依然可进行销售单的建立。</w:t>
      </w:r>
    </w:p>
    <w:p>
      <w:pPr>
        <w:spacing w:line="360" w:lineRule="auto"/>
        <w:ind w:firstLine="480"/>
        <w:rPr>
          <w:sz w:val="24"/>
        </w:rPr>
      </w:pPr>
      <w:r>
        <w:rPr>
          <w:rFonts w:hint="eastAsia"/>
          <w:sz w:val="24"/>
        </w:rPr>
        <w:t>该作业单头除单据基本信息外，还包括交易资料（一）、交易资料（二）、国外订单（一）、国外订单（二）、国外订单备注、唛头资料六个页签。</w:t>
      </w:r>
    </w:p>
    <w:p>
      <w:pPr>
        <w:pStyle w:val="24"/>
        <w:numPr>
          <w:ilvl w:val="0"/>
          <w:numId w:val="179"/>
        </w:numPr>
        <w:spacing w:line="360" w:lineRule="auto"/>
        <w:ind w:firstLineChars="0"/>
        <w:rPr>
          <w:sz w:val="24"/>
        </w:rPr>
      </w:pPr>
      <w:r>
        <w:rPr>
          <w:rFonts w:hint="eastAsia"/>
          <w:sz w:val="24"/>
        </w:rPr>
        <w:t>单头信息：</w:t>
      </w:r>
    </w:p>
    <w:p>
      <w:pPr>
        <w:pStyle w:val="24"/>
        <w:numPr>
          <w:ilvl w:val="0"/>
          <w:numId w:val="180"/>
        </w:numPr>
        <w:spacing w:line="360" w:lineRule="auto"/>
        <w:ind w:firstLineChars="0"/>
        <w:rPr>
          <w:sz w:val="24"/>
        </w:rPr>
      </w:pPr>
      <w:r>
        <w:rPr>
          <w:rFonts w:hint="eastAsia"/>
          <w:sz w:val="24"/>
        </w:rPr>
        <w:t>单别：单击“</w:t>
      </w:r>
      <w:r>
        <w:drawing>
          <wp:inline distT="0" distB="0" distL="0" distR="0">
            <wp:extent cx="131445" cy="131445"/>
            <wp:effectExtent l="0" t="0" r="1905" b="190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362"/>
                    <a:stretch>
                      <a:fillRect/>
                    </a:stretch>
                  </pic:blipFill>
                  <pic:spPr>
                    <a:xfrm>
                      <a:off x="0" y="0"/>
                      <a:ext cx="131868" cy="131868"/>
                    </a:xfrm>
                    <a:prstGeom prst="rect">
                      <a:avLst/>
                    </a:prstGeom>
                  </pic:spPr>
                </pic:pic>
              </a:graphicData>
            </a:graphic>
          </wp:inline>
        </w:drawing>
      </w:r>
      <w:r>
        <w:rPr>
          <w:rFonts w:hint="eastAsia"/>
          <w:sz w:val="24"/>
        </w:rPr>
        <w:t>”按钮，在开窗中选择需要的单别，选择后，将自动带出单据名称；</w:t>
      </w:r>
    </w:p>
    <w:p>
      <w:pPr>
        <w:pStyle w:val="24"/>
        <w:numPr>
          <w:ilvl w:val="0"/>
          <w:numId w:val="180"/>
        </w:numPr>
        <w:spacing w:line="360" w:lineRule="auto"/>
        <w:ind w:firstLineChars="0"/>
        <w:rPr>
          <w:sz w:val="24"/>
        </w:rPr>
      </w:pPr>
      <w:r>
        <w:rPr>
          <w:rFonts w:hint="eastAsia"/>
          <w:sz w:val="24"/>
        </w:rPr>
        <w:t>单号：若选择的单别为自动编号，则单号由系统自动产生；但编码方式为“4.手动编号”则需要自行输入；</w:t>
      </w:r>
    </w:p>
    <w:p>
      <w:pPr>
        <w:pStyle w:val="24"/>
        <w:numPr>
          <w:ilvl w:val="0"/>
          <w:numId w:val="180"/>
        </w:numPr>
        <w:spacing w:line="360" w:lineRule="auto"/>
        <w:ind w:firstLineChars="0"/>
        <w:rPr>
          <w:sz w:val="24"/>
        </w:rPr>
      </w:pPr>
      <w:r>
        <w:rPr>
          <w:rFonts w:hint="eastAsia"/>
          <w:sz w:val="24"/>
        </w:rPr>
        <w:t>单据日期：单据新增时自动截取系统日期；预设订单日期=单据日期；当连续新增时直接预设前一笔单据日期；</w:t>
      </w:r>
    </w:p>
    <w:p>
      <w:pPr>
        <w:pStyle w:val="24"/>
        <w:numPr>
          <w:ilvl w:val="0"/>
          <w:numId w:val="180"/>
        </w:numPr>
        <w:spacing w:line="360" w:lineRule="auto"/>
        <w:ind w:firstLineChars="0"/>
        <w:rPr>
          <w:sz w:val="24"/>
        </w:rPr>
      </w:pPr>
      <w:r>
        <w:rPr>
          <w:rFonts w:hint="eastAsia"/>
          <w:sz w:val="24"/>
        </w:rPr>
        <w:t>客户代号：输入后自动显示客户简称、唛头名称、正唛、侧唛栏位等资料；</w:t>
      </w:r>
    </w:p>
    <w:p>
      <w:pPr>
        <w:pStyle w:val="24"/>
        <w:numPr>
          <w:ilvl w:val="0"/>
          <w:numId w:val="179"/>
        </w:numPr>
        <w:spacing w:line="360" w:lineRule="auto"/>
        <w:ind w:firstLineChars="0"/>
        <w:rPr>
          <w:sz w:val="24"/>
        </w:rPr>
      </w:pPr>
      <w:r>
        <w:rPr>
          <w:rFonts w:hint="eastAsia"/>
          <w:sz w:val="24"/>
        </w:rPr>
        <w:t>交易资料（一）页签；</w:t>
      </w:r>
    </w:p>
    <w:p>
      <w:pPr>
        <w:spacing w:line="360" w:lineRule="auto"/>
        <w:rPr>
          <w:sz w:val="24"/>
        </w:rPr>
      </w:pPr>
      <w:r>
        <w:drawing>
          <wp:inline distT="0" distB="0" distL="0" distR="0">
            <wp:extent cx="5274310" cy="3242945"/>
            <wp:effectExtent l="0" t="0" r="254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363"/>
                    <a:stretch>
                      <a:fillRect/>
                    </a:stretch>
                  </pic:blipFill>
                  <pic:spPr>
                    <a:xfrm>
                      <a:off x="0" y="0"/>
                      <a:ext cx="5274310" cy="3242945"/>
                    </a:xfrm>
                    <a:prstGeom prst="rect">
                      <a:avLst/>
                    </a:prstGeom>
                  </pic:spPr>
                </pic:pic>
              </a:graphicData>
            </a:graphic>
          </wp:inline>
        </w:drawing>
      </w:r>
    </w:p>
    <w:p>
      <w:pPr>
        <w:pStyle w:val="24"/>
        <w:numPr>
          <w:ilvl w:val="0"/>
          <w:numId w:val="179"/>
        </w:numPr>
        <w:spacing w:line="360" w:lineRule="auto"/>
        <w:ind w:firstLineChars="0"/>
        <w:rPr>
          <w:sz w:val="24"/>
        </w:rPr>
      </w:pPr>
      <w:r>
        <w:rPr>
          <w:rFonts w:hint="eastAsia"/>
          <w:sz w:val="24"/>
        </w:rPr>
        <w:t>交易资料（二）页签；</w:t>
      </w:r>
    </w:p>
    <w:p>
      <w:pPr>
        <w:spacing w:line="360" w:lineRule="auto"/>
        <w:rPr>
          <w:sz w:val="24"/>
        </w:rPr>
      </w:pPr>
      <w:r>
        <w:drawing>
          <wp:inline distT="0" distB="0" distL="0" distR="0">
            <wp:extent cx="5274310" cy="989330"/>
            <wp:effectExtent l="0" t="0" r="2540" b="127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pic:cNvPicPr>
                  </pic:nvPicPr>
                  <pic:blipFill>
                    <a:blip r:embed="rId364"/>
                    <a:stretch>
                      <a:fillRect/>
                    </a:stretch>
                  </pic:blipFill>
                  <pic:spPr>
                    <a:xfrm>
                      <a:off x="0" y="0"/>
                      <a:ext cx="5274310" cy="989544"/>
                    </a:xfrm>
                    <a:prstGeom prst="rect">
                      <a:avLst/>
                    </a:prstGeom>
                  </pic:spPr>
                </pic:pic>
              </a:graphicData>
            </a:graphic>
          </wp:inline>
        </w:drawing>
      </w:r>
    </w:p>
    <w:p>
      <w:pPr>
        <w:pStyle w:val="24"/>
        <w:numPr>
          <w:ilvl w:val="0"/>
          <w:numId w:val="179"/>
        </w:numPr>
        <w:spacing w:line="360" w:lineRule="auto"/>
        <w:ind w:firstLineChars="0"/>
        <w:rPr>
          <w:sz w:val="24"/>
        </w:rPr>
      </w:pPr>
      <w:r>
        <w:rPr>
          <w:rFonts w:hint="eastAsia"/>
          <w:sz w:val="24"/>
        </w:rPr>
        <w:t>国外订单（一）页签；</w:t>
      </w:r>
    </w:p>
    <w:p>
      <w:pPr>
        <w:spacing w:line="360" w:lineRule="auto"/>
        <w:rPr>
          <w:sz w:val="24"/>
        </w:rPr>
      </w:pPr>
      <w:r>
        <w:drawing>
          <wp:inline distT="0" distB="0" distL="0" distR="0">
            <wp:extent cx="5274310" cy="1199515"/>
            <wp:effectExtent l="0" t="0" r="2540" b="63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pic:cNvPicPr>
                  </pic:nvPicPr>
                  <pic:blipFill>
                    <a:blip r:embed="rId365"/>
                    <a:stretch>
                      <a:fillRect/>
                    </a:stretch>
                  </pic:blipFill>
                  <pic:spPr>
                    <a:xfrm>
                      <a:off x="0" y="0"/>
                      <a:ext cx="5274310" cy="1199539"/>
                    </a:xfrm>
                    <a:prstGeom prst="rect">
                      <a:avLst/>
                    </a:prstGeom>
                  </pic:spPr>
                </pic:pic>
              </a:graphicData>
            </a:graphic>
          </wp:inline>
        </w:drawing>
      </w:r>
    </w:p>
    <w:p>
      <w:pPr>
        <w:pStyle w:val="24"/>
        <w:spacing w:line="360" w:lineRule="auto"/>
        <w:ind w:left="360" w:firstLine="0" w:firstLineChars="0"/>
        <w:rPr>
          <w:sz w:val="24"/>
        </w:rPr>
      </w:pPr>
      <w:r>
        <w:rPr>
          <w:rFonts w:hint="eastAsia"/>
          <w:sz w:val="24"/>
        </w:rPr>
        <w:t>（1）</w:t>
      </w:r>
      <w:r>
        <w:rPr>
          <w:sz w:val="24"/>
        </w:rPr>
        <w:t>L/C NO</w:t>
      </w:r>
      <w:r>
        <w:rPr>
          <w:rFonts w:hint="eastAsia"/>
          <w:sz w:val="24"/>
        </w:rPr>
        <w:t>：出口系统的资料栏位；</w:t>
      </w:r>
    </w:p>
    <w:p>
      <w:pPr>
        <w:pStyle w:val="24"/>
        <w:numPr>
          <w:ilvl w:val="0"/>
          <w:numId w:val="179"/>
        </w:numPr>
        <w:spacing w:line="360" w:lineRule="auto"/>
        <w:ind w:firstLineChars="0"/>
        <w:rPr>
          <w:sz w:val="24"/>
        </w:rPr>
      </w:pPr>
      <w:r>
        <w:rPr>
          <w:rFonts w:hint="eastAsia"/>
          <w:sz w:val="24"/>
        </w:rPr>
        <w:t>国外订单（二）页签；</w:t>
      </w:r>
    </w:p>
    <w:p>
      <w:pPr>
        <w:spacing w:line="360" w:lineRule="auto"/>
        <w:rPr>
          <w:sz w:val="24"/>
        </w:rPr>
      </w:pPr>
      <w:r>
        <w:drawing>
          <wp:inline distT="0" distB="0" distL="0" distR="0">
            <wp:extent cx="5274310" cy="1189355"/>
            <wp:effectExtent l="0" t="0" r="254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pic:cNvPicPr>
                  </pic:nvPicPr>
                  <pic:blipFill>
                    <a:blip r:embed="rId366"/>
                    <a:stretch>
                      <a:fillRect/>
                    </a:stretch>
                  </pic:blipFill>
                  <pic:spPr>
                    <a:xfrm>
                      <a:off x="0" y="0"/>
                      <a:ext cx="5274310" cy="1189772"/>
                    </a:xfrm>
                    <a:prstGeom prst="rect">
                      <a:avLst/>
                    </a:prstGeom>
                  </pic:spPr>
                </pic:pic>
              </a:graphicData>
            </a:graphic>
          </wp:inline>
        </w:drawing>
      </w:r>
    </w:p>
    <w:p>
      <w:pPr>
        <w:pStyle w:val="24"/>
        <w:numPr>
          <w:ilvl w:val="0"/>
          <w:numId w:val="179"/>
        </w:numPr>
        <w:spacing w:line="360" w:lineRule="auto"/>
        <w:ind w:firstLineChars="0"/>
        <w:rPr>
          <w:sz w:val="24"/>
        </w:rPr>
      </w:pPr>
      <w:r>
        <w:rPr>
          <w:rFonts w:hint="eastAsia"/>
          <w:sz w:val="24"/>
        </w:rPr>
        <w:t>国外订单备注页签；</w:t>
      </w:r>
    </w:p>
    <w:p>
      <w:pPr>
        <w:spacing w:line="360" w:lineRule="auto"/>
        <w:rPr>
          <w:sz w:val="24"/>
        </w:rPr>
      </w:pPr>
      <w:r>
        <w:drawing>
          <wp:inline distT="0" distB="0" distL="0" distR="0">
            <wp:extent cx="5274310" cy="1241425"/>
            <wp:effectExtent l="0" t="0" r="254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pic:cNvPicPr>
                  </pic:nvPicPr>
                  <pic:blipFill>
                    <a:blip r:embed="rId367"/>
                    <a:stretch>
                      <a:fillRect/>
                    </a:stretch>
                  </pic:blipFill>
                  <pic:spPr>
                    <a:xfrm>
                      <a:off x="0" y="0"/>
                      <a:ext cx="5274310" cy="1241660"/>
                    </a:xfrm>
                    <a:prstGeom prst="rect">
                      <a:avLst/>
                    </a:prstGeom>
                  </pic:spPr>
                </pic:pic>
              </a:graphicData>
            </a:graphic>
          </wp:inline>
        </w:drawing>
      </w:r>
    </w:p>
    <w:p>
      <w:pPr>
        <w:pStyle w:val="24"/>
        <w:numPr>
          <w:ilvl w:val="0"/>
          <w:numId w:val="179"/>
        </w:numPr>
        <w:spacing w:line="360" w:lineRule="auto"/>
        <w:ind w:firstLineChars="0"/>
        <w:rPr>
          <w:sz w:val="24"/>
        </w:rPr>
      </w:pPr>
      <w:r>
        <w:rPr>
          <w:rFonts w:hint="eastAsia"/>
          <w:sz w:val="24"/>
        </w:rPr>
        <w:t>唛头资料页签；</w:t>
      </w:r>
    </w:p>
    <w:p>
      <w:pPr>
        <w:spacing w:line="360" w:lineRule="auto"/>
        <w:rPr>
          <w:sz w:val="24"/>
        </w:rPr>
      </w:pPr>
      <w:r>
        <w:drawing>
          <wp:inline distT="0" distB="0" distL="0" distR="0">
            <wp:extent cx="5274310" cy="1212215"/>
            <wp:effectExtent l="0" t="0" r="2540" b="6985"/>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pic:cNvPicPr>
                  </pic:nvPicPr>
                  <pic:blipFill>
                    <a:blip r:embed="rId368"/>
                    <a:stretch>
                      <a:fillRect/>
                    </a:stretch>
                  </pic:blipFill>
                  <pic:spPr>
                    <a:xfrm>
                      <a:off x="0" y="0"/>
                      <a:ext cx="5274310" cy="1212359"/>
                    </a:xfrm>
                    <a:prstGeom prst="rect">
                      <a:avLst/>
                    </a:prstGeom>
                  </pic:spPr>
                </pic:pic>
              </a:graphicData>
            </a:graphic>
          </wp:inline>
        </w:drawing>
      </w:r>
    </w:p>
    <w:p>
      <w:pPr>
        <w:pStyle w:val="24"/>
        <w:numPr>
          <w:ilvl w:val="0"/>
          <w:numId w:val="179"/>
        </w:numPr>
        <w:spacing w:line="360" w:lineRule="auto"/>
        <w:ind w:firstLineChars="0"/>
        <w:rPr>
          <w:sz w:val="24"/>
        </w:rPr>
      </w:pPr>
      <w:r>
        <w:rPr>
          <w:rFonts w:hint="eastAsia"/>
          <w:sz w:val="24"/>
        </w:rPr>
        <w:t>单身信息：录入客户需要采购的物料信息；</w:t>
      </w:r>
    </w:p>
    <w:p>
      <w:pPr>
        <w:pStyle w:val="24"/>
        <w:numPr>
          <w:ilvl w:val="0"/>
          <w:numId w:val="181"/>
        </w:numPr>
        <w:spacing w:line="360" w:lineRule="auto"/>
        <w:ind w:firstLineChars="0"/>
        <w:rPr>
          <w:sz w:val="24"/>
        </w:rPr>
      </w:pPr>
      <w:r>
        <w:rPr>
          <w:rFonts w:hint="eastAsia"/>
          <w:sz w:val="24"/>
        </w:rPr>
        <w:t>品号：双击字段栏位，即可在开窗中选取相应的物料品号信息；选定后将自动带出品名、规格、类型等信息；</w:t>
      </w:r>
    </w:p>
    <w:p>
      <w:pPr>
        <w:pStyle w:val="24"/>
        <w:numPr>
          <w:ilvl w:val="0"/>
          <w:numId w:val="181"/>
        </w:numPr>
        <w:spacing w:line="360" w:lineRule="auto"/>
        <w:ind w:firstLineChars="0"/>
        <w:rPr>
          <w:sz w:val="24"/>
        </w:rPr>
      </w:pPr>
      <w:r>
        <w:rPr>
          <w:rFonts w:hint="eastAsia"/>
          <w:sz w:val="24"/>
        </w:rPr>
        <w:t>可手动输入价格、数量、预交日等信息。</w:t>
      </w:r>
    </w:p>
    <w:p>
      <w:pPr>
        <w:pStyle w:val="24"/>
        <w:numPr>
          <w:ilvl w:val="0"/>
          <w:numId w:val="179"/>
        </w:numPr>
        <w:spacing w:line="360" w:lineRule="auto"/>
        <w:ind w:firstLineChars="0"/>
        <w:rPr>
          <w:sz w:val="24"/>
        </w:rPr>
      </w:pPr>
      <w:r>
        <w:rPr>
          <w:rFonts w:hint="eastAsia"/>
          <w:sz w:val="24"/>
        </w:rPr>
        <w:t>若该客户采用的分量计价的单价管理，则订单不应设为“更新核价”，因订单资料输入时不提供“分量计价”资料输入的功能，如果需要保留报价的历史资料，请从报价单做资料输入，但如果不须保留资料，则可由“客户商品计价建立作业”中直接输入；</w:t>
      </w:r>
    </w:p>
    <w:p>
      <w:pPr>
        <w:pStyle w:val="24"/>
        <w:numPr>
          <w:ilvl w:val="0"/>
          <w:numId w:val="179"/>
        </w:numPr>
        <w:spacing w:line="360" w:lineRule="auto"/>
        <w:ind w:firstLineChars="0"/>
        <w:rPr>
          <w:sz w:val="24"/>
        </w:rPr>
      </w:pPr>
      <w:r>
        <w:rPr>
          <w:rFonts w:hint="eastAsia"/>
          <w:sz w:val="24"/>
        </w:rPr>
        <w:t>订单在取消确认时，对客户商品计价资料档不会有反调功能，及若订单为“更新核价”，此时该笔核价单不存在于“客户商品计价资料档”中，当订单确认时会在“客户商品计价资料”中新增一笔计价资料，而当订单取消确认时，该计价资料不会删除，请使用者注意；</w:t>
      </w:r>
    </w:p>
    <w:p>
      <w:pPr>
        <w:pStyle w:val="24"/>
        <w:numPr>
          <w:ilvl w:val="0"/>
          <w:numId w:val="179"/>
        </w:numPr>
        <w:spacing w:line="360" w:lineRule="auto"/>
        <w:ind w:firstLineChars="0"/>
        <w:rPr>
          <w:sz w:val="24"/>
        </w:rPr>
      </w:pPr>
      <w:r>
        <w:rPr>
          <w:rFonts w:hint="eastAsia"/>
          <w:sz w:val="24"/>
        </w:rPr>
        <w:t>销售预测是关连将来需求计划的来源，如果销售预测资料有输入，记得在打订单时一定要输入销售预测代号，否则对预测的冲销如果不完成，将来需求计划就会超额计划，产生多余的生产及采购计划。</w:t>
      </w:r>
    </w:p>
    <w:p>
      <w:pPr>
        <w:pStyle w:val="5"/>
        <w:spacing w:line="360" w:lineRule="auto"/>
        <w:rPr>
          <w:sz w:val="24"/>
        </w:rPr>
      </w:pPr>
      <w:bookmarkStart w:id="276" w:name="_Toc505176539"/>
      <w:r>
        <w:rPr>
          <w:rFonts w:hint="eastAsia"/>
          <w:sz w:val="24"/>
        </w:rPr>
        <w:t>5.4.3.5 订单变更单建立作业</w:t>
      </w:r>
      <w:bookmarkEnd w:id="276"/>
    </w:p>
    <w:p>
      <w:pPr>
        <w:spacing w:line="360" w:lineRule="auto"/>
        <w:ind w:firstLine="480"/>
        <w:rPr>
          <w:sz w:val="24"/>
        </w:rPr>
      </w:pPr>
      <w:r>
        <w:rPr>
          <w:rFonts w:hint="eastAsia"/>
          <w:sz w:val="24"/>
        </w:rPr>
        <w:t>订单变更记录录入，方便资料查询，并可将变更单列印成书面，转交相关单位或部门。</w:t>
      </w:r>
    </w:p>
    <w:p>
      <w:pPr>
        <w:spacing w:line="360" w:lineRule="auto"/>
        <w:rPr>
          <w:sz w:val="24"/>
        </w:rPr>
      </w:pPr>
      <w:r>
        <w:drawing>
          <wp:inline distT="0" distB="0" distL="0" distR="0">
            <wp:extent cx="5274310" cy="3757295"/>
            <wp:effectExtent l="0" t="0" r="254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369"/>
                    <a:stretch>
                      <a:fillRect/>
                    </a:stretch>
                  </pic:blipFill>
                  <pic:spPr>
                    <a:xfrm>
                      <a:off x="0" y="0"/>
                      <a:ext cx="5274310" cy="3757335"/>
                    </a:xfrm>
                    <a:prstGeom prst="rect">
                      <a:avLst/>
                    </a:prstGeom>
                  </pic:spPr>
                </pic:pic>
              </a:graphicData>
            </a:graphic>
          </wp:inline>
        </w:drawing>
      </w:r>
    </w:p>
    <w:p>
      <w:pPr>
        <w:pStyle w:val="24"/>
        <w:numPr>
          <w:ilvl w:val="0"/>
          <w:numId w:val="182"/>
        </w:numPr>
        <w:spacing w:line="360" w:lineRule="auto"/>
        <w:ind w:firstLineChars="0"/>
        <w:rPr>
          <w:sz w:val="24"/>
        </w:rPr>
      </w:pPr>
      <w:r>
        <w:rPr>
          <w:rFonts w:hint="eastAsia"/>
          <w:sz w:val="24"/>
        </w:rPr>
        <w:t>单据新增时，点击“订单单别”字段后的“</w:t>
      </w:r>
      <w:r>
        <w:drawing>
          <wp:inline distT="0" distB="0" distL="0" distR="0">
            <wp:extent cx="137795" cy="131445"/>
            <wp:effectExtent l="0" t="0" r="0" b="190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pic:cNvPicPr>
                  </pic:nvPicPr>
                  <pic:blipFill>
                    <a:blip r:embed="rId162"/>
                    <a:stretch>
                      <a:fillRect/>
                    </a:stretch>
                  </pic:blipFill>
                  <pic:spPr>
                    <a:xfrm>
                      <a:off x="0" y="0"/>
                      <a:ext cx="139999" cy="133333"/>
                    </a:xfrm>
                    <a:prstGeom prst="rect">
                      <a:avLst/>
                    </a:prstGeom>
                  </pic:spPr>
                </pic:pic>
              </a:graphicData>
            </a:graphic>
          </wp:inline>
        </w:drawing>
      </w:r>
      <w:r>
        <w:rPr>
          <w:rFonts w:hint="eastAsia"/>
          <w:sz w:val="24"/>
        </w:rPr>
        <w:t>”按钮，在开窗中选取需要变更的客户订单；</w:t>
      </w:r>
    </w:p>
    <w:p>
      <w:pPr>
        <w:pStyle w:val="24"/>
        <w:numPr>
          <w:ilvl w:val="0"/>
          <w:numId w:val="182"/>
        </w:numPr>
        <w:spacing w:line="360" w:lineRule="auto"/>
        <w:ind w:firstLineChars="0"/>
        <w:rPr>
          <w:sz w:val="24"/>
        </w:rPr>
      </w:pPr>
      <w:r>
        <w:rPr>
          <w:rFonts w:hint="eastAsia"/>
          <w:sz w:val="24"/>
        </w:rPr>
        <w:t>完成客户订单的选择后，将自动带出订单中的所有信息；可根据实际需求手动修改订单的相关信息，修改后的信息将以“红色”字体显示；若原订单与变更订单的单身信息相同，则提示“资料无变更,请按"ENTER"”，重新输入变更订单单身；</w:t>
      </w:r>
    </w:p>
    <w:p>
      <w:pPr>
        <w:pStyle w:val="24"/>
        <w:numPr>
          <w:ilvl w:val="0"/>
          <w:numId w:val="182"/>
        </w:numPr>
        <w:spacing w:line="360" w:lineRule="auto"/>
        <w:ind w:firstLineChars="0"/>
        <w:rPr>
          <w:sz w:val="24"/>
        </w:rPr>
      </w:pPr>
      <w:r>
        <w:rPr>
          <w:rFonts w:hint="eastAsia"/>
          <w:sz w:val="24"/>
        </w:rPr>
        <w:t>订单变更单的单据管理遵循订单单别管理原则处理，如：更新核价、直接确认、直接列印、注记编号…等)。同理若订单变更单为更新核价，故订单变更单若有异动单价，则订单更变单确认时，将更新“客户商品计价资料”，但取消确认不同步调整。</w:t>
      </w:r>
    </w:p>
    <w:p>
      <w:pPr>
        <w:pStyle w:val="5"/>
        <w:spacing w:line="360" w:lineRule="auto"/>
        <w:rPr>
          <w:sz w:val="24"/>
        </w:rPr>
      </w:pPr>
      <w:bookmarkStart w:id="277" w:name="_Toc505176540"/>
      <w:r>
        <w:rPr>
          <w:rFonts w:hint="eastAsia"/>
          <w:sz w:val="24"/>
        </w:rPr>
        <w:t>5.4.3.6 销货单建立作业</w:t>
      </w:r>
      <w:bookmarkEnd w:id="277"/>
    </w:p>
    <w:p>
      <w:pPr>
        <w:spacing w:line="360" w:lineRule="auto"/>
        <w:ind w:firstLine="480"/>
        <w:rPr>
          <w:rFonts w:hint="eastAsia"/>
          <w:sz w:val="24"/>
        </w:rPr>
      </w:pPr>
      <w:r>
        <w:rPr>
          <w:rFonts w:hint="eastAsia"/>
          <w:sz w:val="24"/>
        </w:rPr>
        <w:t>录入客户的销货记录单据。</w:t>
      </w:r>
    </w:p>
    <w:p>
      <w:pPr>
        <w:spacing w:line="360" w:lineRule="auto"/>
        <w:rPr>
          <w:rFonts w:hint="eastAsia"/>
          <w:sz w:val="24"/>
        </w:rPr>
      </w:pPr>
      <w:r>
        <w:drawing>
          <wp:inline distT="0" distB="0" distL="0" distR="0">
            <wp:extent cx="5274310" cy="3353435"/>
            <wp:effectExtent l="0" t="0" r="254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370"/>
                    <a:stretch>
                      <a:fillRect/>
                    </a:stretch>
                  </pic:blipFill>
                  <pic:spPr>
                    <a:xfrm>
                      <a:off x="0" y="0"/>
                      <a:ext cx="5274310" cy="3353826"/>
                    </a:xfrm>
                    <a:prstGeom prst="rect">
                      <a:avLst/>
                    </a:prstGeom>
                  </pic:spPr>
                </pic:pic>
              </a:graphicData>
            </a:graphic>
          </wp:inline>
        </w:drawing>
      </w:r>
    </w:p>
    <w:p>
      <w:pPr>
        <w:pStyle w:val="24"/>
        <w:numPr>
          <w:ilvl w:val="0"/>
          <w:numId w:val="183"/>
        </w:numPr>
        <w:spacing w:line="360" w:lineRule="auto"/>
        <w:ind w:firstLineChars="0"/>
        <w:rPr>
          <w:rFonts w:hint="eastAsia"/>
          <w:sz w:val="24"/>
        </w:rPr>
      </w:pPr>
      <w:r>
        <w:rPr>
          <w:rFonts w:hint="eastAsia"/>
          <w:sz w:val="24"/>
        </w:rPr>
        <w:t>单头：</w:t>
      </w:r>
    </w:p>
    <w:p>
      <w:pPr>
        <w:pStyle w:val="24"/>
        <w:numPr>
          <w:ilvl w:val="0"/>
          <w:numId w:val="184"/>
        </w:numPr>
        <w:spacing w:line="360" w:lineRule="auto"/>
        <w:ind w:firstLineChars="0"/>
        <w:rPr>
          <w:rFonts w:hint="eastAsia"/>
          <w:sz w:val="24"/>
        </w:rPr>
      </w:pPr>
      <w:r>
        <w:rPr>
          <w:rFonts w:hint="eastAsia"/>
          <w:sz w:val="24"/>
        </w:rPr>
        <w:t>销货单别：单击“</w:t>
      </w:r>
      <w:r>
        <w:drawing>
          <wp:inline distT="0" distB="0" distL="0" distR="0">
            <wp:extent cx="138430" cy="131445"/>
            <wp:effectExtent l="0" t="0" r="0" b="190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pic:cNvPicPr>
                  </pic:nvPicPr>
                  <pic:blipFill>
                    <a:blip r:embed="rId371"/>
                    <a:stretch>
                      <a:fillRect/>
                    </a:stretch>
                  </pic:blipFill>
                  <pic:spPr>
                    <a:xfrm>
                      <a:off x="0" y="0"/>
                      <a:ext cx="139194" cy="132233"/>
                    </a:xfrm>
                    <a:prstGeom prst="rect">
                      <a:avLst/>
                    </a:prstGeom>
                  </pic:spPr>
                </pic:pic>
              </a:graphicData>
            </a:graphic>
          </wp:inline>
        </w:drawing>
      </w:r>
      <w:r>
        <w:rPr>
          <w:rFonts w:hint="eastAsia"/>
          <w:sz w:val="24"/>
        </w:rPr>
        <w:t>”按钮，在开窗中选取销货单别（仅能选择单据性质为“23.销货单单据”）；</w:t>
      </w:r>
    </w:p>
    <w:p>
      <w:pPr>
        <w:pStyle w:val="24"/>
        <w:numPr>
          <w:ilvl w:val="0"/>
          <w:numId w:val="184"/>
        </w:numPr>
        <w:spacing w:line="360" w:lineRule="auto"/>
        <w:ind w:firstLineChars="0"/>
        <w:rPr>
          <w:rFonts w:hint="eastAsia"/>
          <w:sz w:val="24"/>
        </w:rPr>
      </w:pPr>
      <w:r>
        <w:rPr>
          <w:rFonts w:hint="eastAsia"/>
          <w:sz w:val="24"/>
        </w:rPr>
        <w:t>单据日期：新增输入时自动截取系统当前日期；可手动修改，输入的日期资料不可小于库存现行年月且须大于帐务冻结日期；</w:t>
      </w:r>
    </w:p>
    <w:p>
      <w:pPr>
        <w:pStyle w:val="24"/>
        <w:numPr>
          <w:ilvl w:val="0"/>
          <w:numId w:val="184"/>
        </w:numPr>
        <w:spacing w:line="360" w:lineRule="auto"/>
        <w:ind w:firstLineChars="0"/>
        <w:rPr>
          <w:rFonts w:hint="eastAsia"/>
          <w:sz w:val="24"/>
        </w:rPr>
      </w:pPr>
      <w:r>
        <w:rPr>
          <w:rFonts w:hint="eastAsia"/>
          <w:sz w:val="24"/>
        </w:rPr>
        <w:t>客户代号：可点击“</w:t>
      </w:r>
      <w:r>
        <w:drawing>
          <wp:inline distT="0" distB="0" distL="0" distR="0">
            <wp:extent cx="131445" cy="138430"/>
            <wp:effectExtent l="0" t="0" r="1905"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50"/>
                    <a:stretch>
                      <a:fillRect/>
                    </a:stretch>
                  </pic:blipFill>
                  <pic:spPr>
                    <a:xfrm>
                      <a:off x="0" y="0"/>
                      <a:ext cx="131868" cy="138808"/>
                    </a:xfrm>
                    <a:prstGeom prst="rect">
                      <a:avLst/>
                    </a:prstGeom>
                  </pic:spPr>
                </pic:pic>
              </a:graphicData>
            </a:graphic>
          </wp:inline>
        </w:drawing>
      </w:r>
      <w:r>
        <w:rPr>
          <w:rFonts w:hint="eastAsia"/>
          <w:sz w:val="24"/>
        </w:rPr>
        <w:t>”按钮，在开窗中选择，也可输入客户资料档案中不存在的客户代号；</w:t>
      </w:r>
    </w:p>
    <w:p>
      <w:pPr>
        <w:pStyle w:val="24"/>
        <w:numPr>
          <w:ilvl w:val="0"/>
          <w:numId w:val="184"/>
        </w:numPr>
        <w:spacing w:line="360" w:lineRule="auto"/>
        <w:ind w:firstLineChars="0"/>
        <w:rPr>
          <w:rFonts w:hint="eastAsia"/>
          <w:sz w:val="24"/>
        </w:rPr>
      </w:pPr>
      <w:r>
        <w:rPr>
          <w:rFonts w:hint="eastAsia"/>
          <w:sz w:val="24"/>
        </w:rPr>
        <w:t>现销：现销的销货单不产生结帐单（应收账款）；</w:t>
      </w:r>
    </w:p>
    <w:p>
      <w:pPr>
        <w:pStyle w:val="24"/>
        <w:numPr>
          <w:ilvl w:val="0"/>
          <w:numId w:val="183"/>
        </w:numPr>
        <w:spacing w:line="360" w:lineRule="auto"/>
        <w:ind w:firstLineChars="0"/>
        <w:rPr>
          <w:rFonts w:hint="eastAsia"/>
          <w:sz w:val="24"/>
        </w:rPr>
      </w:pPr>
      <w:r>
        <w:rPr>
          <w:rFonts w:hint="eastAsia"/>
          <w:sz w:val="24"/>
        </w:rPr>
        <w:t>交易资料页签：</w:t>
      </w:r>
    </w:p>
    <w:p>
      <w:pPr>
        <w:spacing w:line="360" w:lineRule="auto"/>
        <w:rPr>
          <w:rFonts w:hint="eastAsia"/>
          <w:sz w:val="24"/>
        </w:rPr>
      </w:pPr>
      <w:r>
        <w:drawing>
          <wp:inline distT="0" distB="0" distL="0" distR="0">
            <wp:extent cx="5274310" cy="1226185"/>
            <wp:effectExtent l="0" t="0" r="254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pic:cNvPicPr>
                  </pic:nvPicPr>
                  <pic:blipFill>
                    <a:blip r:embed="rId372"/>
                    <a:stretch>
                      <a:fillRect/>
                    </a:stretch>
                  </pic:blipFill>
                  <pic:spPr>
                    <a:xfrm>
                      <a:off x="0" y="0"/>
                      <a:ext cx="5274310" cy="1226399"/>
                    </a:xfrm>
                    <a:prstGeom prst="rect">
                      <a:avLst/>
                    </a:prstGeom>
                  </pic:spPr>
                </pic:pic>
              </a:graphicData>
            </a:graphic>
          </wp:inline>
        </w:drawing>
      </w:r>
    </w:p>
    <w:p>
      <w:pPr>
        <w:pStyle w:val="24"/>
        <w:numPr>
          <w:ilvl w:val="0"/>
          <w:numId w:val="183"/>
        </w:numPr>
        <w:spacing w:line="360" w:lineRule="auto"/>
        <w:ind w:firstLineChars="0"/>
        <w:rPr>
          <w:rFonts w:hint="eastAsia"/>
          <w:sz w:val="24"/>
        </w:rPr>
      </w:pPr>
      <w:r>
        <w:rPr>
          <w:rFonts w:hint="eastAsia"/>
          <w:sz w:val="24"/>
        </w:rPr>
        <w:t>发票资料页签</w:t>
      </w:r>
    </w:p>
    <w:p>
      <w:pPr>
        <w:spacing w:line="360" w:lineRule="auto"/>
        <w:rPr>
          <w:rFonts w:hint="eastAsia"/>
          <w:sz w:val="24"/>
        </w:rPr>
      </w:pPr>
      <w:r>
        <w:drawing>
          <wp:inline distT="0" distB="0" distL="0" distR="0">
            <wp:extent cx="5274310" cy="1210945"/>
            <wp:effectExtent l="0" t="0" r="2540" b="8255"/>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pic:cNvPicPr>
                  </pic:nvPicPr>
                  <pic:blipFill>
                    <a:blip r:embed="rId373"/>
                    <a:stretch>
                      <a:fillRect/>
                    </a:stretch>
                  </pic:blipFill>
                  <pic:spPr>
                    <a:xfrm>
                      <a:off x="0" y="0"/>
                      <a:ext cx="5274310" cy="1211138"/>
                    </a:xfrm>
                    <a:prstGeom prst="rect">
                      <a:avLst/>
                    </a:prstGeom>
                  </pic:spPr>
                </pic:pic>
              </a:graphicData>
            </a:graphic>
          </wp:inline>
        </w:drawing>
      </w:r>
    </w:p>
    <w:p>
      <w:pPr>
        <w:pStyle w:val="24"/>
        <w:numPr>
          <w:ilvl w:val="0"/>
          <w:numId w:val="183"/>
        </w:numPr>
        <w:spacing w:line="360" w:lineRule="auto"/>
        <w:ind w:firstLineChars="0"/>
        <w:rPr>
          <w:rFonts w:hint="eastAsia"/>
          <w:sz w:val="24"/>
        </w:rPr>
      </w:pPr>
      <w:r>
        <w:rPr>
          <w:rFonts w:hint="eastAsia"/>
          <w:sz w:val="24"/>
        </w:rPr>
        <w:t>其他资料页签</w:t>
      </w:r>
    </w:p>
    <w:p>
      <w:pPr>
        <w:spacing w:line="360" w:lineRule="auto"/>
        <w:rPr>
          <w:rFonts w:hint="eastAsia"/>
          <w:sz w:val="24"/>
        </w:rPr>
      </w:pPr>
      <w:r>
        <w:drawing>
          <wp:inline distT="0" distB="0" distL="0" distR="0">
            <wp:extent cx="5274310" cy="1136650"/>
            <wp:effectExtent l="0" t="0" r="2540" b="635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374"/>
                    <a:stretch>
                      <a:fillRect/>
                    </a:stretch>
                  </pic:blipFill>
                  <pic:spPr>
                    <a:xfrm>
                      <a:off x="0" y="0"/>
                      <a:ext cx="5274310" cy="1137273"/>
                    </a:xfrm>
                    <a:prstGeom prst="rect">
                      <a:avLst/>
                    </a:prstGeom>
                  </pic:spPr>
                </pic:pic>
              </a:graphicData>
            </a:graphic>
          </wp:inline>
        </w:drawing>
      </w:r>
    </w:p>
    <w:p>
      <w:pPr>
        <w:pStyle w:val="24"/>
        <w:numPr>
          <w:ilvl w:val="0"/>
          <w:numId w:val="183"/>
        </w:numPr>
        <w:spacing w:line="360" w:lineRule="auto"/>
        <w:ind w:firstLineChars="0"/>
        <w:rPr>
          <w:rFonts w:hint="eastAsia"/>
          <w:sz w:val="24"/>
        </w:rPr>
      </w:pPr>
      <w:r>
        <w:rPr>
          <w:rFonts w:hint="eastAsia"/>
          <w:sz w:val="24"/>
        </w:rPr>
        <w:t>单身：</w:t>
      </w:r>
    </w:p>
    <w:p>
      <w:pPr>
        <w:pStyle w:val="24"/>
        <w:numPr>
          <w:ilvl w:val="0"/>
          <w:numId w:val="185"/>
        </w:numPr>
        <w:spacing w:line="360" w:lineRule="auto"/>
        <w:ind w:firstLineChars="0"/>
        <w:rPr>
          <w:rFonts w:hint="eastAsia"/>
          <w:sz w:val="24"/>
        </w:rPr>
      </w:pPr>
      <w:r>
        <w:rPr>
          <w:rFonts w:hint="eastAsia"/>
          <w:sz w:val="24"/>
        </w:rPr>
        <w:t>品号：双击字段栏位，即可在开窗中选择相应的物料品号；选定后将品号、品名、规格、单位、小单位、修改品名/规格及主要库别等资料；</w:t>
      </w:r>
    </w:p>
    <w:p>
      <w:pPr>
        <w:pStyle w:val="24"/>
        <w:numPr>
          <w:ilvl w:val="0"/>
          <w:numId w:val="185"/>
        </w:numPr>
        <w:spacing w:line="360" w:lineRule="auto"/>
        <w:ind w:firstLineChars="0"/>
        <w:rPr>
          <w:rFonts w:hint="eastAsia"/>
          <w:sz w:val="24"/>
        </w:rPr>
      </w:pPr>
      <w:r>
        <w:rPr>
          <w:rFonts w:hint="eastAsia"/>
          <w:sz w:val="24"/>
        </w:rPr>
        <w:t>数量：检查“库别基本资料”的“库存量不足允许出库”设定，若管制时，出货数量必须&gt;=库存数量；</w:t>
      </w:r>
    </w:p>
    <w:p>
      <w:pPr>
        <w:pStyle w:val="24"/>
        <w:spacing w:line="360" w:lineRule="auto"/>
        <w:ind w:left="1080" w:firstLine="0" w:firstLineChars="0"/>
        <w:rPr>
          <w:rFonts w:hint="eastAsia"/>
          <w:sz w:val="24"/>
        </w:rPr>
      </w:pPr>
      <w:r>
        <w:rPr>
          <w:rFonts w:hint="eastAsia"/>
          <w:sz w:val="24"/>
        </w:rPr>
        <w:t>若销货单由订单产生时，本数量预设订单的“订单数量”-“已交量”，修改数量时若会造成订单超交时，系统将提示警告；</w:t>
      </w:r>
    </w:p>
    <w:p>
      <w:pPr>
        <w:pStyle w:val="24"/>
        <w:numPr>
          <w:ilvl w:val="0"/>
          <w:numId w:val="185"/>
        </w:numPr>
        <w:spacing w:line="360" w:lineRule="auto"/>
        <w:ind w:firstLineChars="0"/>
        <w:rPr>
          <w:rFonts w:hint="eastAsia"/>
          <w:sz w:val="24"/>
        </w:rPr>
      </w:pPr>
      <w:r>
        <w:rPr>
          <w:rFonts w:hint="eastAsia"/>
          <w:sz w:val="24"/>
        </w:rPr>
        <w:t>订单单别：如果销货单为核对订单时，本栏位为必填项，而且该订单必须是已存在的客户订单资料；</w:t>
      </w:r>
    </w:p>
    <w:p>
      <w:pPr>
        <w:pStyle w:val="24"/>
        <w:spacing w:line="360" w:lineRule="auto"/>
        <w:ind w:left="1080" w:firstLine="0" w:firstLineChars="0"/>
        <w:rPr>
          <w:rFonts w:hint="eastAsia"/>
          <w:sz w:val="24"/>
        </w:rPr>
      </w:pPr>
      <w:r>
        <w:rPr>
          <w:rFonts w:hint="eastAsia"/>
          <w:sz w:val="24"/>
        </w:rPr>
        <w:t>资料输入时，若之前栏位先输入，再输入本栏位，系统将检查所有先前栏位资料是否与订单资料相符,资料不一致时将显示所有提示讯息；</w:t>
      </w:r>
    </w:p>
    <w:p>
      <w:pPr>
        <w:pStyle w:val="24"/>
        <w:spacing w:line="360" w:lineRule="auto"/>
        <w:ind w:left="1080" w:firstLine="0" w:firstLineChars="0"/>
        <w:rPr>
          <w:rFonts w:hint="eastAsia"/>
          <w:sz w:val="24"/>
        </w:rPr>
      </w:pPr>
      <w:r>
        <w:rPr>
          <w:rFonts w:hint="eastAsia"/>
          <w:sz w:val="24"/>
        </w:rPr>
        <w:t>当变动时则清除单号；</w:t>
      </w:r>
    </w:p>
    <w:p>
      <w:pPr>
        <w:pStyle w:val="24"/>
        <w:numPr>
          <w:ilvl w:val="0"/>
          <w:numId w:val="185"/>
        </w:numPr>
        <w:spacing w:line="360" w:lineRule="auto"/>
        <w:ind w:firstLineChars="0"/>
        <w:rPr>
          <w:rFonts w:hint="eastAsia"/>
          <w:sz w:val="24"/>
        </w:rPr>
      </w:pPr>
      <w:r>
        <w:rPr>
          <w:rFonts w:hint="eastAsia"/>
          <w:sz w:val="24"/>
        </w:rPr>
        <w:t>批号：“品号资料建立作业”中设定为“批号管理”，则此栏位不可空白，输入批号确认批号单头，不为批号管理则可不输入；</w:t>
      </w:r>
    </w:p>
    <w:p>
      <w:pPr>
        <w:pStyle w:val="24"/>
        <w:numPr>
          <w:ilvl w:val="0"/>
          <w:numId w:val="183"/>
        </w:numPr>
        <w:spacing w:line="360" w:lineRule="auto"/>
        <w:ind w:firstLineChars="0"/>
        <w:rPr>
          <w:rFonts w:hint="eastAsia"/>
          <w:sz w:val="24"/>
        </w:rPr>
      </w:pPr>
      <w:r>
        <w:rPr>
          <w:rFonts w:hint="eastAsia"/>
          <w:sz w:val="24"/>
        </w:rPr>
        <w:t>单尾：</w:t>
      </w:r>
    </w:p>
    <w:p>
      <w:pPr>
        <w:pStyle w:val="24"/>
        <w:numPr>
          <w:ilvl w:val="0"/>
          <w:numId w:val="186"/>
        </w:numPr>
        <w:spacing w:line="360" w:lineRule="auto"/>
        <w:ind w:firstLineChars="0"/>
        <w:rPr>
          <w:rFonts w:hint="eastAsia"/>
          <w:sz w:val="24"/>
        </w:rPr>
      </w:pPr>
      <w:r>
        <w:rPr>
          <w:rFonts w:hint="eastAsia"/>
          <w:sz w:val="24"/>
        </w:rPr>
        <w:t>原币销货金额：由单身原币未税金额的累计得出；原币合计=原币销货金额+原币销货税额；</w:t>
      </w:r>
    </w:p>
    <w:p>
      <w:pPr>
        <w:pStyle w:val="24"/>
        <w:numPr>
          <w:ilvl w:val="0"/>
          <w:numId w:val="186"/>
        </w:numPr>
        <w:spacing w:line="360" w:lineRule="auto"/>
        <w:ind w:firstLineChars="0"/>
        <w:rPr>
          <w:rFonts w:hint="eastAsia"/>
          <w:sz w:val="24"/>
        </w:rPr>
      </w:pPr>
      <w:r>
        <w:rPr>
          <w:rFonts w:hint="eastAsia"/>
          <w:sz w:val="24"/>
        </w:rPr>
        <w:t>原币销货税额：由单身原币税额的累计得出；</w:t>
      </w:r>
    </w:p>
    <w:p>
      <w:pPr>
        <w:pStyle w:val="24"/>
        <w:numPr>
          <w:ilvl w:val="0"/>
          <w:numId w:val="186"/>
        </w:numPr>
        <w:spacing w:line="360" w:lineRule="auto"/>
        <w:ind w:firstLineChars="0"/>
        <w:rPr>
          <w:sz w:val="24"/>
        </w:rPr>
      </w:pPr>
      <w:r>
        <w:rPr>
          <w:rFonts w:hint="eastAsia"/>
          <w:sz w:val="24"/>
        </w:rPr>
        <w:t>总数量：为单身数量累计得出。</w:t>
      </w:r>
    </w:p>
    <w:p>
      <w:pPr>
        <w:pStyle w:val="5"/>
        <w:spacing w:line="360" w:lineRule="auto"/>
        <w:rPr>
          <w:sz w:val="24"/>
        </w:rPr>
      </w:pPr>
      <w:bookmarkStart w:id="278" w:name="_Toc505176541"/>
      <w:r>
        <w:rPr>
          <w:rFonts w:hint="eastAsia"/>
          <w:sz w:val="24"/>
        </w:rPr>
        <w:t>5.4.3.7 销退单建立作业</w:t>
      </w:r>
      <w:bookmarkEnd w:id="278"/>
    </w:p>
    <w:p>
      <w:pPr>
        <w:spacing w:line="360" w:lineRule="auto"/>
        <w:ind w:firstLine="480"/>
        <w:rPr>
          <w:rFonts w:hint="eastAsia"/>
          <w:sz w:val="24"/>
        </w:rPr>
      </w:pPr>
      <w:r>
        <w:rPr>
          <w:rFonts w:hint="eastAsia"/>
          <w:sz w:val="24"/>
        </w:rPr>
        <w:t>对已销货出厂的商品，因某些原因客户要求退回时，请于本作业将销货退回的相关资料建档，并进行入库作业。</w:t>
      </w:r>
    </w:p>
    <w:p>
      <w:pPr>
        <w:spacing w:line="360" w:lineRule="auto"/>
        <w:ind w:firstLine="480"/>
        <w:rPr>
          <w:rFonts w:hint="eastAsia"/>
          <w:sz w:val="24"/>
        </w:rPr>
      </w:pPr>
      <w:r>
        <w:rPr>
          <w:rFonts w:hint="eastAsia"/>
          <w:sz w:val="24"/>
        </w:rPr>
        <w:t>若销退单之单据性质设定为“直接结帐”，则表示销退单核准时，同时产生客户的结帐单（应收账款），所以必须先在单据性质中设定结帐单单别。</w:t>
      </w:r>
    </w:p>
    <w:p>
      <w:pPr>
        <w:spacing w:line="360" w:lineRule="auto"/>
        <w:rPr>
          <w:rFonts w:hint="eastAsia"/>
          <w:sz w:val="24"/>
        </w:rPr>
      </w:pPr>
      <w:r>
        <w:drawing>
          <wp:inline distT="0" distB="0" distL="0" distR="0">
            <wp:extent cx="5274310" cy="3617595"/>
            <wp:effectExtent l="0" t="0" r="2540" b="1905"/>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375"/>
                    <a:stretch>
                      <a:fillRect/>
                    </a:stretch>
                  </pic:blipFill>
                  <pic:spPr>
                    <a:xfrm>
                      <a:off x="0" y="0"/>
                      <a:ext cx="5274310" cy="3618152"/>
                    </a:xfrm>
                    <a:prstGeom prst="rect">
                      <a:avLst/>
                    </a:prstGeom>
                  </pic:spPr>
                </pic:pic>
              </a:graphicData>
            </a:graphic>
          </wp:inline>
        </w:drawing>
      </w:r>
    </w:p>
    <w:p>
      <w:pPr>
        <w:pStyle w:val="24"/>
        <w:numPr>
          <w:ilvl w:val="0"/>
          <w:numId w:val="187"/>
        </w:numPr>
        <w:spacing w:line="360" w:lineRule="auto"/>
        <w:ind w:firstLineChars="0"/>
        <w:rPr>
          <w:rFonts w:hint="eastAsia"/>
          <w:sz w:val="24"/>
        </w:rPr>
      </w:pPr>
      <w:r>
        <w:rPr>
          <w:rFonts w:hint="eastAsia"/>
          <w:sz w:val="24"/>
        </w:rPr>
        <w:t>单头资料</w:t>
      </w:r>
    </w:p>
    <w:p>
      <w:pPr>
        <w:pStyle w:val="24"/>
        <w:numPr>
          <w:ilvl w:val="0"/>
          <w:numId w:val="188"/>
        </w:numPr>
        <w:spacing w:line="360" w:lineRule="auto"/>
        <w:ind w:firstLineChars="0"/>
        <w:rPr>
          <w:rFonts w:hint="eastAsia"/>
          <w:sz w:val="24"/>
        </w:rPr>
      </w:pPr>
      <w:r>
        <w:rPr>
          <w:rFonts w:hint="eastAsia"/>
          <w:sz w:val="24"/>
        </w:rPr>
        <w:t>单别：单击“</w:t>
      </w:r>
      <w:r>
        <w:drawing>
          <wp:inline distT="0" distB="0" distL="0" distR="0">
            <wp:extent cx="138430" cy="138430"/>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362"/>
                    <a:stretch>
                      <a:fillRect/>
                    </a:stretch>
                  </pic:blipFill>
                  <pic:spPr>
                    <a:xfrm>
                      <a:off x="0" y="0"/>
                      <a:ext cx="139194" cy="139194"/>
                    </a:xfrm>
                    <a:prstGeom prst="rect">
                      <a:avLst/>
                    </a:prstGeom>
                  </pic:spPr>
                </pic:pic>
              </a:graphicData>
            </a:graphic>
          </wp:inline>
        </w:drawing>
      </w:r>
      <w:r>
        <w:rPr>
          <w:rFonts w:hint="eastAsia"/>
          <w:sz w:val="24"/>
        </w:rPr>
        <w:t>”按钮，在开窗中选择销退单别；仅能输入单据性质为“24.销退单据”者，输入后显示单别名称；</w:t>
      </w:r>
    </w:p>
    <w:p>
      <w:pPr>
        <w:pStyle w:val="24"/>
        <w:numPr>
          <w:ilvl w:val="0"/>
          <w:numId w:val="188"/>
        </w:numPr>
        <w:spacing w:line="360" w:lineRule="auto"/>
        <w:ind w:firstLineChars="0"/>
        <w:rPr>
          <w:rFonts w:hint="eastAsia"/>
          <w:sz w:val="24"/>
        </w:rPr>
      </w:pPr>
      <w:r>
        <w:rPr>
          <w:rFonts w:hint="eastAsia"/>
          <w:sz w:val="24"/>
        </w:rPr>
        <w:t>单据日期：新增输入时自动默认为系统日期，当连续新增时自动截取前一笔单据日期资料；所输入的日期资料不可小于库存现行年月且须大于帐务冻结日期；</w:t>
      </w:r>
    </w:p>
    <w:p>
      <w:pPr>
        <w:pStyle w:val="24"/>
        <w:numPr>
          <w:ilvl w:val="0"/>
          <w:numId w:val="188"/>
        </w:numPr>
        <w:spacing w:line="360" w:lineRule="auto"/>
        <w:ind w:firstLineChars="0"/>
        <w:rPr>
          <w:rFonts w:hint="eastAsia"/>
          <w:sz w:val="24"/>
        </w:rPr>
      </w:pPr>
      <w:r>
        <w:rPr>
          <w:rFonts w:hint="eastAsia"/>
          <w:sz w:val="24"/>
        </w:rPr>
        <w:t>客户：可点击“</w:t>
      </w:r>
      <w:r>
        <w:drawing>
          <wp:inline distT="0" distB="0" distL="0" distR="0">
            <wp:extent cx="131445" cy="138430"/>
            <wp:effectExtent l="0" t="0" r="1905"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350"/>
                    <a:stretch>
                      <a:fillRect/>
                    </a:stretch>
                  </pic:blipFill>
                  <pic:spPr>
                    <a:xfrm>
                      <a:off x="0" y="0"/>
                      <a:ext cx="131868" cy="138808"/>
                    </a:xfrm>
                    <a:prstGeom prst="rect">
                      <a:avLst/>
                    </a:prstGeom>
                  </pic:spPr>
                </pic:pic>
              </a:graphicData>
            </a:graphic>
          </wp:inline>
        </w:drawing>
      </w:r>
      <w:r>
        <w:rPr>
          <w:rFonts w:hint="eastAsia"/>
          <w:sz w:val="24"/>
        </w:rPr>
        <w:t>”按钮，在开窗中选择</w:t>
      </w:r>
      <w:r>
        <w:rPr>
          <w:rFonts w:hint="eastAsia"/>
          <w:sz w:val="24"/>
          <w:lang w:eastAsia="zh-CN"/>
        </w:rPr>
        <w:t>、</w:t>
      </w:r>
      <w:r>
        <w:rPr>
          <w:rFonts w:hint="eastAsia"/>
          <w:sz w:val="24"/>
        </w:rPr>
        <w:t>，也可输入客户资料档案中不存在的客户代号；</w:t>
      </w:r>
    </w:p>
    <w:p>
      <w:pPr>
        <w:pStyle w:val="24"/>
        <w:numPr>
          <w:ilvl w:val="0"/>
          <w:numId w:val="187"/>
        </w:numPr>
        <w:spacing w:line="360" w:lineRule="auto"/>
        <w:ind w:firstLineChars="0"/>
        <w:rPr>
          <w:rFonts w:hint="eastAsia"/>
          <w:sz w:val="24"/>
        </w:rPr>
      </w:pPr>
      <w:r>
        <w:rPr>
          <w:rFonts w:hint="eastAsia"/>
          <w:sz w:val="24"/>
        </w:rPr>
        <w:t>交易资料页签</w:t>
      </w:r>
    </w:p>
    <w:p>
      <w:pPr>
        <w:spacing w:line="360" w:lineRule="auto"/>
        <w:rPr>
          <w:rFonts w:hint="eastAsia"/>
          <w:sz w:val="24"/>
        </w:rPr>
      </w:pPr>
      <w:r>
        <w:drawing>
          <wp:inline distT="0" distB="0" distL="0" distR="0">
            <wp:extent cx="5274310" cy="947420"/>
            <wp:effectExtent l="0" t="0" r="2540" b="508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376"/>
                    <a:stretch>
                      <a:fillRect/>
                    </a:stretch>
                  </pic:blipFill>
                  <pic:spPr>
                    <a:xfrm>
                      <a:off x="0" y="0"/>
                      <a:ext cx="5274310" cy="947422"/>
                    </a:xfrm>
                    <a:prstGeom prst="rect">
                      <a:avLst/>
                    </a:prstGeom>
                  </pic:spPr>
                </pic:pic>
              </a:graphicData>
            </a:graphic>
          </wp:inline>
        </w:drawing>
      </w:r>
    </w:p>
    <w:p>
      <w:pPr>
        <w:pStyle w:val="24"/>
        <w:numPr>
          <w:ilvl w:val="0"/>
          <w:numId w:val="187"/>
        </w:numPr>
        <w:spacing w:line="360" w:lineRule="auto"/>
        <w:ind w:firstLineChars="0"/>
        <w:rPr>
          <w:rFonts w:hint="eastAsia"/>
          <w:sz w:val="24"/>
        </w:rPr>
      </w:pPr>
      <w:r>
        <w:rPr>
          <w:rFonts w:hint="eastAsia"/>
          <w:sz w:val="24"/>
        </w:rPr>
        <w:t>发票资料页签</w:t>
      </w:r>
    </w:p>
    <w:p>
      <w:pPr>
        <w:spacing w:line="360" w:lineRule="auto"/>
        <w:rPr>
          <w:rFonts w:hint="eastAsia"/>
          <w:sz w:val="24"/>
        </w:rPr>
      </w:pPr>
      <w:r>
        <w:drawing>
          <wp:inline distT="0" distB="0" distL="0" distR="0">
            <wp:extent cx="5274310" cy="975360"/>
            <wp:effectExtent l="0" t="0" r="254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377"/>
                    <a:stretch>
                      <a:fillRect/>
                    </a:stretch>
                  </pic:blipFill>
                  <pic:spPr>
                    <a:xfrm>
                      <a:off x="0" y="0"/>
                      <a:ext cx="5274310" cy="975503"/>
                    </a:xfrm>
                    <a:prstGeom prst="rect">
                      <a:avLst/>
                    </a:prstGeom>
                  </pic:spPr>
                </pic:pic>
              </a:graphicData>
            </a:graphic>
          </wp:inline>
        </w:drawing>
      </w:r>
    </w:p>
    <w:p>
      <w:pPr>
        <w:pStyle w:val="24"/>
        <w:numPr>
          <w:ilvl w:val="0"/>
          <w:numId w:val="189"/>
        </w:numPr>
        <w:spacing w:line="360" w:lineRule="auto"/>
        <w:ind w:firstLineChars="0"/>
        <w:rPr>
          <w:rFonts w:hint="eastAsia"/>
          <w:sz w:val="24"/>
        </w:rPr>
      </w:pPr>
      <w:r>
        <w:rPr>
          <w:rFonts w:hint="eastAsia"/>
          <w:sz w:val="24"/>
        </w:rPr>
        <w:t>“营业税媒体申报系统”的销项资料来源栏位；</w:t>
      </w:r>
    </w:p>
    <w:p>
      <w:pPr>
        <w:pStyle w:val="24"/>
        <w:numPr>
          <w:ilvl w:val="0"/>
          <w:numId w:val="187"/>
        </w:numPr>
        <w:spacing w:line="360" w:lineRule="auto"/>
        <w:ind w:firstLineChars="0"/>
        <w:rPr>
          <w:rFonts w:hint="eastAsia"/>
          <w:sz w:val="24"/>
        </w:rPr>
      </w:pPr>
      <w:r>
        <w:rPr>
          <w:rFonts w:hint="eastAsia"/>
          <w:sz w:val="24"/>
        </w:rPr>
        <w:t>其他资料页签</w:t>
      </w:r>
    </w:p>
    <w:p>
      <w:pPr>
        <w:spacing w:line="360" w:lineRule="auto"/>
        <w:rPr>
          <w:rFonts w:hint="eastAsia"/>
          <w:sz w:val="24"/>
        </w:rPr>
      </w:pPr>
      <w:r>
        <w:drawing>
          <wp:inline distT="0" distB="0" distL="0" distR="0">
            <wp:extent cx="5274310" cy="883920"/>
            <wp:effectExtent l="0" t="0" r="254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378"/>
                    <a:stretch>
                      <a:fillRect/>
                    </a:stretch>
                  </pic:blipFill>
                  <pic:spPr>
                    <a:xfrm>
                      <a:off x="0" y="0"/>
                      <a:ext cx="5274310" cy="884546"/>
                    </a:xfrm>
                    <a:prstGeom prst="rect">
                      <a:avLst/>
                    </a:prstGeom>
                  </pic:spPr>
                </pic:pic>
              </a:graphicData>
            </a:graphic>
          </wp:inline>
        </w:drawing>
      </w:r>
    </w:p>
    <w:p>
      <w:pPr>
        <w:pStyle w:val="24"/>
        <w:numPr>
          <w:ilvl w:val="0"/>
          <w:numId w:val="187"/>
        </w:numPr>
        <w:spacing w:line="360" w:lineRule="auto"/>
        <w:ind w:firstLineChars="0"/>
        <w:rPr>
          <w:rFonts w:hint="eastAsia"/>
          <w:sz w:val="24"/>
        </w:rPr>
      </w:pPr>
      <w:r>
        <w:rPr>
          <w:rFonts w:hint="eastAsia"/>
          <w:sz w:val="24"/>
        </w:rPr>
        <w:t>单身信息</w:t>
      </w:r>
    </w:p>
    <w:p>
      <w:pPr>
        <w:pStyle w:val="24"/>
        <w:numPr>
          <w:ilvl w:val="0"/>
          <w:numId w:val="190"/>
        </w:numPr>
        <w:spacing w:line="360" w:lineRule="auto"/>
        <w:ind w:firstLineChars="0"/>
        <w:rPr>
          <w:rFonts w:hint="eastAsia"/>
          <w:sz w:val="24"/>
        </w:rPr>
      </w:pPr>
      <w:r>
        <w:rPr>
          <w:rFonts w:hint="eastAsia"/>
          <w:sz w:val="24"/>
        </w:rPr>
        <w:t>品号：双击字段栏位，即可在开窗中选择相应的物料品号；输入后显示品名、规格、单位（库存单位），小单位及修改品名/规格等信息；</w:t>
      </w:r>
    </w:p>
    <w:p>
      <w:pPr>
        <w:pStyle w:val="24"/>
        <w:numPr>
          <w:ilvl w:val="0"/>
          <w:numId w:val="190"/>
        </w:numPr>
        <w:spacing w:line="360" w:lineRule="auto"/>
        <w:ind w:firstLineChars="0"/>
        <w:rPr>
          <w:rFonts w:hint="eastAsia"/>
          <w:sz w:val="24"/>
        </w:rPr>
      </w:pPr>
      <w:r>
        <w:rPr>
          <w:rFonts w:hint="eastAsia"/>
          <w:sz w:val="24"/>
        </w:rPr>
        <w:t>数量：若输入销货单号，则数量不可大于“销货数量”，若输入订单单号，则数量不可大于“已交数量”。</w:t>
      </w:r>
    </w:p>
    <w:p>
      <w:pPr>
        <w:pStyle w:val="4"/>
        <w:spacing w:line="360" w:lineRule="auto"/>
        <w:rPr>
          <w:sz w:val="28"/>
        </w:rPr>
      </w:pPr>
      <w:bookmarkStart w:id="279" w:name="_Toc505176542"/>
      <w:r>
        <w:rPr>
          <w:rFonts w:hint="eastAsia"/>
          <w:sz w:val="28"/>
        </w:rPr>
        <w:t>5.4.4 异动单据凭证</w:t>
      </w:r>
      <w:bookmarkEnd w:id="279"/>
    </w:p>
    <w:p>
      <w:pPr>
        <w:pStyle w:val="5"/>
        <w:spacing w:line="360" w:lineRule="auto"/>
        <w:rPr>
          <w:sz w:val="24"/>
        </w:rPr>
      </w:pPr>
      <w:bookmarkStart w:id="280" w:name="_Toc505176543"/>
      <w:r>
        <w:rPr>
          <w:rFonts w:hint="eastAsia"/>
          <w:sz w:val="24"/>
        </w:rPr>
        <w:t>5.4.4.1 商品定价单打印</w:t>
      </w:r>
      <w:bookmarkEnd w:id="280"/>
    </w:p>
    <w:p>
      <w:pPr>
        <w:spacing w:line="360" w:lineRule="auto"/>
        <w:ind w:firstLine="480"/>
        <w:rPr>
          <w:rFonts w:hint="eastAsia"/>
          <w:sz w:val="24"/>
        </w:rPr>
      </w:pPr>
      <w:r>
        <w:rPr>
          <w:rFonts w:hint="eastAsia"/>
          <w:sz w:val="24"/>
        </w:rPr>
        <w:t>打印商品定价单。</w:t>
      </w:r>
    </w:p>
    <w:p>
      <w:pPr>
        <w:spacing w:line="360" w:lineRule="auto"/>
        <w:rPr>
          <w:rFonts w:hint="eastAsia"/>
          <w:sz w:val="24"/>
        </w:rPr>
      </w:pPr>
      <w:r>
        <w:drawing>
          <wp:inline distT="0" distB="0" distL="0" distR="0">
            <wp:extent cx="3752215" cy="2615565"/>
            <wp:effectExtent l="0" t="0" r="635"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379"/>
                    <a:stretch>
                      <a:fillRect/>
                    </a:stretch>
                  </pic:blipFill>
                  <pic:spPr>
                    <a:xfrm>
                      <a:off x="0" y="0"/>
                      <a:ext cx="3752734" cy="2616055"/>
                    </a:xfrm>
                    <a:prstGeom prst="rect">
                      <a:avLst/>
                    </a:prstGeom>
                  </pic:spPr>
                </pic:pic>
              </a:graphicData>
            </a:graphic>
          </wp:inline>
        </w:drawing>
      </w:r>
    </w:p>
    <w:p>
      <w:pPr>
        <w:spacing w:line="360" w:lineRule="auto"/>
        <w:rPr>
          <w:sz w:val="24"/>
        </w:rPr>
      </w:pPr>
      <w:r>
        <w:drawing>
          <wp:inline distT="0" distB="0" distL="0" distR="0">
            <wp:extent cx="3752215" cy="1274445"/>
            <wp:effectExtent l="0" t="0" r="635" b="1905"/>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r:embed="rId380"/>
                    <a:stretch>
                      <a:fillRect/>
                    </a:stretch>
                  </pic:blipFill>
                  <pic:spPr>
                    <a:xfrm>
                      <a:off x="0" y="0"/>
                      <a:ext cx="3752734" cy="1274800"/>
                    </a:xfrm>
                    <a:prstGeom prst="rect">
                      <a:avLst/>
                    </a:prstGeom>
                  </pic:spPr>
                </pic:pic>
              </a:graphicData>
            </a:graphic>
          </wp:inline>
        </w:drawing>
      </w:r>
    </w:p>
    <w:p>
      <w:pPr>
        <w:pStyle w:val="5"/>
        <w:spacing w:line="360" w:lineRule="auto"/>
        <w:rPr>
          <w:sz w:val="24"/>
        </w:rPr>
      </w:pPr>
      <w:bookmarkStart w:id="281" w:name="_Toc505176544"/>
      <w:r>
        <w:rPr>
          <w:rFonts w:hint="eastAsia"/>
          <w:sz w:val="24"/>
        </w:rPr>
        <w:t>5.4.4.2 报价单打印</w:t>
      </w:r>
      <w:bookmarkEnd w:id="281"/>
    </w:p>
    <w:p>
      <w:pPr>
        <w:spacing w:line="360" w:lineRule="auto"/>
        <w:ind w:firstLine="480"/>
        <w:rPr>
          <w:rFonts w:hint="eastAsia"/>
          <w:sz w:val="24"/>
        </w:rPr>
      </w:pPr>
      <w:r>
        <w:rPr>
          <w:rFonts w:hint="eastAsia"/>
          <w:sz w:val="24"/>
        </w:rPr>
        <w:t>根据“报价单建立作业”打印出报价单据原始资料。</w:t>
      </w:r>
    </w:p>
    <w:p>
      <w:pPr>
        <w:spacing w:line="360" w:lineRule="auto"/>
        <w:rPr>
          <w:rFonts w:hint="eastAsia"/>
          <w:sz w:val="24"/>
        </w:rPr>
      </w:pPr>
      <w:r>
        <w:drawing>
          <wp:inline distT="0" distB="0" distL="0" distR="0">
            <wp:extent cx="3693795" cy="2153285"/>
            <wp:effectExtent l="0" t="0" r="1905"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381"/>
                    <a:stretch>
                      <a:fillRect/>
                    </a:stretch>
                  </pic:blipFill>
                  <pic:spPr>
                    <a:xfrm>
                      <a:off x="0" y="0"/>
                      <a:ext cx="3697140" cy="2155381"/>
                    </a:xfrm>
                    <a:prstGeom prst="rect">
                      <a:avLst/>
                    </a:prstGeom>
                  </pic:spPr>
                </pic:pic>
              </a:graphicData>
            </a:graphic>
          </wp:inline>
        </w:drawing>
      </w:r>
    </w:p>
    <w:p>
      <w:pPr>
        <w:spacing w:line="360" w:lineRule="auto"/>
        <w:rPr>
          <w:sz w:val="24"/>
        </w:rPr>
      </w:pPr>
      <w:r>
        <w:drawing>
          <wp:inline distT="0" distB="0" distL="0" distR="0">
            <wp:extent cx="3672205" cy="1445260"/>
            <wp:effectExtent l="0" t="0" r="4445" b="254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382"/>
                    <a:stretch>
                      <a:fillRect/>
                    </a:stretch>
                  </pic:blipFill>
                  <pic:spPr>
                    <a:xfrm>
                      <a:off x="0" y="0"/>
                      <a:ext cx="3672267" cy="1445530"/>
                    </a:xfrm>
                    <a:prstGeom prst="rect">
                      <a:avLst/>
                    </a:prstGeom>
                  </pic:spPr>
                </pic:pic>
              </a:graphicData>
            </a:graphic>
          </wp:inline>
        </w:drawing>
      </w:r>
    </w:p>
    <w:p>
      <w:pPr>
        <w:pStyle w:val="5"/>
        <w:spacing w:line="360" w:lineRule="auto"/>
        <w:rPr>
          <w:sz w:val="24"/>
        </w:rPr>
      </w:pPr>
      <w:bookmarkStart w:id="282" w:name="_Toc505176545"/>
      <w:r>
        <w:rPr>
          <w:rFonts w:hint="eastAsia"/>
          <w:sz w:val="24"/>
        </w:rPr>
        <w:t>5.4.4.3 客户订单打印</w:t>
      </w:r>
      <w:bookmarkEnd w:id="282"/>
    </w:p>
    <w:p>
      <w:pPr>
        <w:spacing w:line="360" w:lineRule="auto"/>
        <w:ind w:firstLine="480"/>
        <w:rPr>
          <w:rFonts w:hint="eastAsia"/>
          <w:sz w:val="24"/>
        </w:rPr>
      </w:pPr>
      <w:r>
        <w:rPr>
          <w:rFonts w:hint="eastAsia"/>
          <w:sz w:val="24"/>
        </w:rPr>
        <w:t>根据“客户订单建立作业”打印出客户订单单据原始资料。</w:t>
      </w:r>
    </w:p>
    <w:p>
      <w:pPr>
        <w:spacing w:line="360" w:lineRule="auto"/>
        <w:rPr>
          <w:rFonts w:hint="eastAsia"/>
          <w:sz w:val="24"/>
        </w:rPr>
      </w:pPr>
      <w:r>
        <w:drawing>
          <wp:inline distT="0" distB="0" distL="0" distR="0">
            <wp:extent cx="3657600" cy="2410460"/>
            <wp:effectExtent l="0" t="0" r="0" b="889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383"/>
                    <a:stretch>
                      <a:fillRect/>
                    </a:stretch>
                  </pic:blipFill>
                  <pic:spPr>
                    <a:xfrm>
                      <a:off x="0" y="0"/>
                      <a:ext cx="3659502" cy="2412137"/>
                    </a:xfrm>
                    <a:prstGeom prst="rect">
                      <a:avLst/>
                    </a:prstGeom>
                  </pic:spPr>
                </pic:pic>
              </a:graphicData>
            </a:graphic>
          </wp:inline>
        </w:drawing>
      </w:r>
    </w:p>
    <w:p>
      <w:pPr>
        <w:spacing w:line="360" w:lineRule="auto"/>
        <w:rPr>
          <w:sz w:val="24"/>
        </w:rPr>
      </w:pPr>
      <w:r>
        <w:drawing>
          <wp:inline distT="0" distB="0" distL="0" distR="0">
            <wp:extent cx="3657600" cy="1516380"/>
            <wp:effectExtent l="0" t="0" r="0" b="762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384"/>
                    <a:stretch>
                      <a:fillRect/>
                    </a:stretch>
                  </pic:blipFill>
                  <pic:spPr>
                    <a:xfrm>
                      <a:off x="0" y="0"/>
                      <a:ext cx="3668862" cy="1521049"/>
                    </a:xfrm>
                    <a:prstGeom prst="rect">
                      <a:avLst/>
                    </a:prstGeom>
                  </pic:spPr>
                </pic:pic>
              </a:graphicData>
            </a:graphic>
          </wp:inline>
        </w:drawing>
      </w:r>
    </w:p>
    <w:p>
      <w:pPr>
        <w:pStyle w:val="5"/>
        <w:spacing w:line="360" w:lineRule="auto"/>
        <w:rPr>
          <w:sz w:val="24"/>
        </w:rPr>
      </w:pPr>
      <w:bookmarkStart w:id="283" w:name="_Toc505176546"/>
      <w:r>
        <w:rPr>
          <w:rFonts w:hint="eastAsia"/>
          <w:sz w:val="24"/>
        </w:rPr>
        <w:t>5.4.4.4 订单变更单打印</w:t>
      </w:r>
      <w:bookmarkEnd w:id="283"/>
    </w:p>
    <w:p>
      <w:pPr>
        <w:spacing w:line="360" w:lineRule="auto"/>
        <w:ind w:firstLine="480"/>
        <w:rPr>
          <w:rFonts w:hint="eastAsia"/>
          <w:sz w:val="24"/>
        </w:rPr>
      </w:pPr>
      <w:r>
        <w:rPr>
          <w:rFonts w:hint="eastAsia"/>
          <w:sz w:val="24"/>
        </w:rPr>
        <w:t>根据“订单变更单建立作业”打印出订单变更单据原始资料。</w:t>
      </w:r>
    </w:p>
    <w:p>
      <w:pPr>
        <w:spacing w:line="360" w:lineRule="auto"/>
        <w:rPr>
          <w:rFonts w:hint="eastAsia"/>
          <w:sz w:val="24"/>
        </w:rPr>
      </w:pPr>
      <w:r>
        <w:drawing>
          <wp:inline distT="0" distB="0" distL="0" distR="0">
            <wp:extent cx="3627755" cy="2535555"/>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385"/>
                    <a:stretch>
                      <a:fillRect/>
                    </a:stretch>
                  </pic:blipFill>
                  <pic:spPr>
                    <a:xfrm>
                      <a:off x="0" y="0"/>
                      <a:ext cx="3628374" cy="2536083"/>
                    </a:xfrm>
                    <a:prstGeom prst="rect">
                      <a:avLst/>
                    </a:prstGeom>
                  </pic:spPr>
                </pic:pic>
              </a:graphicData>
            </a:graphic>
          </wp:inline>
        </w:drawing>
      </w:r>
    </w:p>
    <w:p>
      <w:pPr>
        <w:spacing w:line="360" w:lineRule="auto"/>
        <w:rPr>
          <w:sz w:val="24"/>
        </w:rPr>
      </w:pPr>
      <w:r>
        <w:drawing>
          <wp:inline distT="0" distB="0" distL="0" distR="0">
            <wp:extent cx="3627755" cy="1554480"/>
            <wp:effectExtent l="0" t="0" r="0" b="762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pic:cNvPicPr>
                  </pic:nvPicPr>
                  <pic:blipFill>
                    <a:blip r:embed="rId386"/>
                    <a:stretch>
                      <a:fillRect/>
                    </a:stretch>
                  </pic:blipFill>
                  <pic:spPr>
                    <a:xfrm>
                      <a:off x="0" y="0"/>
                      <a:ext cx="3628514" cy="1555137"/>
                    </a:xfrm>
                    <a:prstGeom prst="rect">
                      <a:avLst/>
                    </a:prstGeom>
                  </pic:spPr>
                </pic:pic>
              </a:graphicData>
            </a:graphic>
          </wp:inline>
        </w:drawing>
      </w:r>
    </w:p>
    <w:p>
      <w:pPr>
        <w:pStyle w:val="5"/>
        <w:spacing w:line="360" w:lineRule="auto"/>
        <w:rPr>
          <w:sz w:val="24"/>
        </w:rPr>
      </w:pPr>
      <w:bookmarkStart w:id="284" w:name="_Toc505176547"/>
      <w:r>
        <w:rPr>
          <w:rFonts w:hint="eastAsia"/>
          <w:sz w:val="24"/>
        </w:rPr>
        <w:t>5.4.4.5 销货单打印</w:t>
      </w:r>
      <w:bookmarkEnd w:id="284"/>
    </w:p>
    <w:p>
      <w:pPr>
        <w:spacing w:line="360" w:lineRule="auto"/>
        <w:ind w:firstLine="480"/>
        <w:rPr>
          <w:rFonts w:hint="eastAsia"/>
          <w:sz w:val="24"/>
        </w:rPr>
      </w:pPr>
      <w:r>
        <w:rPr>
          <w:rFonts w:hint="eastAsia"/>
          <w:sz w:val="24"/>
        </w:rPr>
        <w:t>根据“销货单建立作业”打印销货单单据原始资料。</w:t>
      </w:r>
    </w:p>
    <w:p>
      <w:pPr>
        <w:spacing w:line="360" w:lineRule="auto"/>
        <w:rPr>
          <w:rFonts w:hint="eastAsia"/>
          <w:sz w:val="24"/>
        </w:rPr>
      </w:pPr>
      <w:r>
        <w:drawing>
          <wp:inline distT="0" distB="0" distL="0" distR="0">
            <wp:extent cx="3627755" cy="2559050"/>
            <wp:effectExtent l="0" t="0" r="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pic:cNvPicPr>
                  </pic:nvPicPr>
                  <pic:blipFill>
                    <a:blip r:embed="rId387"/>
                    <a:stretch>
                      <a:fillRect/>
                    </a:stretch>
                  </pic:blipFill>
                  <pic:spPr>
                    <a:xfrm>
                      <a:off x="0" y="0"/>
                      <a:ext cx="3628374" cy="2559180"/>
                    </a:xfrm>
                    <a:prstGeom prst="rect">
                      <a:avLst/>
                    </a:prstGeom>
                  </pic:spPr>
                </pic:pic>
              </a:graphicData>
            </a:graphic>
          </wp:inline>
        </w:drawing>
      </w:r>
    </w:p>
    <w:p>
      <w:pPr>
        <w:spacing w:line="360" w:lineRule="auto"/>
        <w:rPr>
          <w:sz w:val="24"/>
        </w:rPr>
      </w:pPr>
      <w:r>
        <w:drawing>
          <wp:inline distT="0" distB="0" distL="0" distR="0">
            <wp:extent cx="3627755" cy="1657985"/>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pic:cNvPicPr>
                  </pic:nvPicPr>
                  <pic:blipFill>
                    <a:blip r:embed="rId388"/>
                    <a:stretch>
                      <a:fillRect/>
                    </a:stretch>
                  </pic:blipFill>
                  <pic:spPr>
                    <a:xfrm>
                      <a:off x="0" y="0"/>
                      <a:ext cx="3628374" cy="1658385"/>
                    </a:xfrm>
                    <a:prstGeom prst="rect">
                      <a:avLst/>
                    </a:prstGeom>
                  </pic:spPr>
                </pic:pic>
              </a:graphicData>
            </a:graphic>
          </wp:inline>
        </w:drawing>
      </w:r>
    </w:p>
    <w:p>
      <w:pPr>
        <w:pStyle w:val="5"/>
        <w:spacing w:line="360" w:lineRule="auto"/>
        <w:rPr>
          <w:sz w:val="24"/>
        </w:rPr>
      </w:pPr>
      <w:bookmarkStart w:id="285" w:name="_Toc505176548"/>
      <w:r>
        <w:rPr>
          <w:rFonts w:hint="eastAsia"/>
          <w:sz w:val="24"/>
        </w:rPr>
        <w:t>5.4.4.6 销退单打印</w:t>
      </w:r>
      <w:bookmarkEnd w:id="285"/>
    </w:p>
    <w:p>
      <w:pPr>
        <w:spacing w:line="360" w:lineRule="auto"/>
        <w:ind w:firstLine="480"/>
        <w:rPr>
          <w:rFonts w:hint="eastAsia"/>
          <w:sz w:val="24"/>
        </w:rPr>
      </w:pPr>
      <w:r>
        <w:rPr>
          <w:rFonts w:hint="eastAsia"/>
          <w:sz w:val="24"/>
        </w:rPr>
        <w:t>“销货单建立作业”打印销货单单据原始资料。</w:t>
      </w:r>
    </w:p>
    <w:p>
      <w:pPr>
        <w:spacing w:line="360" w:lineRule="auto"/>
        <w:rPr>
          <w:rFonts w:hint="eastAsia"/>
          <w:sz w:val="24"/>
        </w:rPr>
      </w:pPr>
      <w:r>
        <w:drawing>
          <wp:inline distT="0" distB="0" distL="0" distR="0">
            <wp:extent cx="3583940" cy="2369820"/>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pic:cNvPicPr>
                  </pic:nvPicPr>
                  <pic:blipFill>
                    <a:blip r:embed="rId389"/>
                    <a:stretch>
                      <a:fillRect/>
                    </a:stretch>
                  </pic:blipFill>
                  <pic:spPr>
                    <a:xfrm>
                      <a:off x="0" y="0"/>
                      <a:ext cx="3584483" cy="2370156"/>
                    </a:xfrm>
                    <a:prstGeom prst="rect">
                      <a:avLst/>
                    </a:prstGeom>
                  </pic:spPr>
                </pic:pic>
              </a:graphicData>
            </a:graphic>
          </wp:inline>
        </w:drawing>
      </w:r>
    </w:p>
    <w:p>
      <w:pPr>
        <w:spacing w:line="360" w:lineRule="auto"/>
        <w:rPr>
          <w:sz w:val="24"/>
        </w:rPr>
      </w:pPr>
      <w:r>
        <w:drawing>
          <wp:inline distT="0" distB="0" distL="0" distR="0">
            <wp:extent cx="3583940" cy="1598295"/>
            <wp:effectExtent l="0" t="0" r="0" b="190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pic:cNvPicPr>
                  </pic:nvPicPr>
                  <pic:blipFill>
                    <a:blip r:embed="rId390"/>
                    <a:stretch>
                      <a:fillRect/>
                    </a:stretch>
                  </pic:blipFill>
                  <pic:spPr>
                    <a:xfrm>
                      <a:off x="0" y="0"/>
                      <a:ext cx="3584483" cy="1598911"/>
                    </a:xfrm>
                    <a:prstGeom prst="rect">
                      <a:avLst/>
                    </a:prstGeom>
                  </pic:spPr>
                </pic:pic>
              </a:graphicData>
            </a:graphic>
          </wp:inline>
        </w:drawing>
      </w:r>
    </w:p>
    <w:p>
      <w:pPr>
        <w:pStyle w:val="5"/>
        <w:spacing w:line="360" w:lineRule="auto"/>
        <w:rPr>
          <w:sz w:val="24"/>
        </w:rPr>
      </w:pPr>
      <w:bookmarkStart w:id="286" w:name="_Toc505176549"/>
      <w:r>
        <w:rPr>
          <w:rFonts w:hint="eastAsia"/>
          <w:sz w:val="24"/>
        </w:rPr>
        <w:t>5.4.4.7 订单唛头打印</w:t>
      </w:r>
      <w:bookmarkEnd w:id="286"/>
    </w:p>
    <w:p>
      <w:pPr>
        <w:spacing w:line="360" w:lineRule="auto"/>
        <w:ind w:firstLine="480"/>
        <w:rPr>
          <w:rFonts w:hint="eastAsia"/>
          <w:sz w:val="24"/>
        </w:rPr>
      </w:pPr>
      <w:r>
        <w:rPr>
          <w:rFonts w:hint="eastAsia"/>
          <w:sz w:val="24"/>
        </w:rPr>
        <w:t>根据单据类型打印订单唛头信息。</w:t>
      </w:r>
    </w:p>
    <w:p>
      <w:pPr>
        <w:spacing w:line="360" w:lineRule="auto"/>
        <w:rPr>
          <w:rFonts w:hint="eastAsia"/>
          <w:sz w:val="24"/>
        </w:rPr>
      </w:pPr>
      <w:r>
        <w:drawing>
          <wp:inline distT="0" distB="0" distL="0" distR="0">
            <wp:extent cx="3583940" cy="2364105"/>
            <wp:effectExtent l="0" t="0" r="0"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pic:cNvPicPr>
                  </pic:nvPicPr>
                  <pic:blipFill>
                    <a:blip r:embed="rId391"/>
                    <a:stretch>
                      <a:fillRect/>
                    </a:stretch>
                  </pic:blipFill>
                  <pic:spPr>
                    <a:xfrm>
                      <a:off x="0" y="0"/>
                      <a:ext cx="3584483" cy="2364348"/>
                    </a:xfrm>
                    <a:prstGeom prst="rect">
                      <a:avLst/>
                    </a:prstGeom>
                  </pic:spPr>
                </pic:pic>
              </a:graphicData>
            </a:graphic>
          </wp:inline>
        </w:drawing>
      </w:r>
    </w:p>
    <w:p>
      <w:pPr>
        <w:spacing w:line="360" w:lineRule="auto"/>
        <w:rPr>
          <w:sz w:val="24"/>
        </w:rPr>
      </w:pPr>
      <w:r>
        <w:drawing>
          <wp:inline distT="0" distB="0" distL="0" distR="0">
            <wp:extent cx="3576955" cy="1054735"/>
            <wp:effectExtent l="0" t="0" r="4445"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pic:cNvPicPr>
                  </pic:nvPicPr>
                  <pic:blipFill>
                    <a:blip r:embed="rId392"/>
                    <a:stretch>
                      <a:fillRect/>
                    </a:stretch>
                  </pic:blipFill>
                  <pic:spPr>
                    <a:xfrm>
                      <a:off x="0" y="0"/>
                      <a:ext cx="3577168" cy="1055347"/>
                    </a:xfrm>
                    <a:prstGeom prst="rect">
                      <a:avLst/>
                    </a:prstGeom>
                  </pic:spPr>
                </pic:pic>
              </a:graphicData>
            </a:graphic>
          </wp:inline>
        </w:drawing>
      </w:r>
    </w:p>
    <w:p>
      <w:pPr>
        <w:pStyle w:val="4"/>
        <w:spacing w:line="360" w:lineRule="auto"/>
        <w:rPr>
          <w:sz w:val="28"/>
        </w:rPr>
      </w:pPr>
      <w:bookmarkStart w:id="287" w:name="_Toc505176550"/>
      <w:r>
        <w:rPr>
          <w:rFonts w:hint="eastAsia"/>
          <w:sz w:val="28"/>
        </w:rPr>
        <w:t>5.4.5 清单与明细表</w:t>
      </w:r>
      <w:bookmarkEnd w:id="287"/>
    </w:p>
    <w:p>
      <w:pPr>
        <w:pStyle w:val="5"/>
        <w:spacing w:line="360" w:lineRule="auto"/>
        <w:rPr>
          <w:sz w:val="24"/>
        </w:rPr>
      </w:pPr>
      <w:bookmarkStart w:id="288" w:name="_Toc505176551"/>
      <w:r>
        <w:rPr>
          <w:rFonts w:hint="eastAsia"/>
          <w:sz w:val="24"/>
        </w:rPr>
        <w:t>5.4.5.1 客户检索表</w:t>
      </w:r>
      <w:bookmarkEnd w:id="288"/>
    </w:p>
    <w:p>
      <w:pPr>
        <w:spacing w:line="360" w:lineRule="auto"/>
        <w:ind w:firstLine="480"/>
        <w:rPr>
          <w:rFonts w:hint="eastAsia"/>
          <w:sz w:val="24"/>
        </w:rPr>
      </w:pPr>
      <w:r>
        <w:rPr>
          <w:rFonts w:hint="eastAsia"/>
          <w:sz w:val="24"/>
        </w:rPr>
        <w:t>根据筛选条件打印客户详细信息。</w:t>
      </w:r>
    </w:p>
    <w:p>
      <w:pPr>
        <w:spacing w:line="360" w:lineRule="auto"/>
        <w:rPr>
          <w:rFonts w:hint="eastAsia"/>
          <w:sz w:val="24"/>
        </w:rPr>
      </w:pPr>
      <w:r>
        <w:drawing>
          <wp:inline distT="0" distB="0" distL="0" distR="0">
            <wp:extent cx="3474720" cy="4145280"/>
            <wp:effectExtent l="0" t="0" r="0" b="762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pic:cNvPicPr>
                  </pic:nvPicPr>
                  <pic:blipFill>
                    <a:blip r:embed="rId393"/>
                    <a:stretch>
                      <a:fillRect/>
                    </a:stretch>
                  </pic:blipFill>
                  <pic:spPr>
                    <a:xfrm>
                      <a:off x="0" y="0"/>
                      <a:ext cx="3476780" cy="4148157"/>
                    </a:xfrm>
                    <a:prstGeom prst="rect">
                      <a:avLst/>
                    </a:prstGeom>
                  </pic:spPr>
                </pic:pic>
              </a:graphicData>
            </a:graphic>
          </wp:inline>
        </w:drawing>
      </w:r>
    </w:p>
    <w:p>
      <w:pPr>
        <w:spacing w:line="360" w:lineRule="auto"/>
        <w:rPr>
          <w:sz w:val="24"/>
        </w:rPr>
      </w:pPr>
      <w:r>
        <w:drawing>
          <wp:inline distT="0" distB="0" distL="0" distR="0">
            <wp:extent cx="3474720" cy="372237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pic:cNvPicPr>
                  </pic:nvPicPr>
                  <pic:blipFill>
                    <a:blip r:embed="rId394"/>
                    <a:stretch>
                      <a:fillRect/>
                    </a:stretch>
                  </pic:blipFill>
                  <pic:spPr>
                    <a:xfrm>
                      <a:off x="0" y="0"/>
                      <a:ext cx="3476978" cy="3725333"/>
                    </a:xfrm>
                    <a:prstGeom prst="rect">
                      <a:avLst/>
                    </a:prstGeom>
                  </pic:spPr>
                </pic:pic>
              </a:graphicData>
            </a:graphic>
          </wp:inline>
        </w:drawing>
      </w:r>
    </w:p>
    <w:p>
      <w:pPr>
        <w:pStyle w:val="5"/>
        <w:spacing w:line="360" w:lineRule="auto"/>
        <w:rPr>
          <w:sz w:val="24"/>
        </w:rPr>
      </w:pPr>
      <w:bookmarkStart w:id="289" w:name="_Toc505176552"/>
      <w:r>
        <w:rPr>
          <w:rFonts w:hint="eastAsia"/>
          <w:sz w:val="24"/>
        </w:rPr>
        <w:t>5.4.5.2 客户资料清单</w:t>
      </w:r>
      <w:bookmarkEnd w:id="289"/>
    </w:p>
    <w:p>
      <w:pPr>
        <w:spacing w:line="360" w:lineRule="auto"/>
        <w:ind w:firstLine="480"/>
        <w:rPr>
          <w:rFonts w:hint="eastAsia"/>
          <w:sz w:val="24"/>
        </w:rPr>
      </w:pPr>
      <w:r>
        <w:rPr>
          <w:rFonts w:hint="eastAsia"/>
          <w:sz w:val="24"/>
        </w:rPr>
        <w:t>把“客户资料建立作业”的全部栏位资料打印成资料清单，用于使用者资料查询及文件归档。</w:t>
      </w:r>
    </w:p>
    <w:p>
      <w:pPr>
        <w:spacing w:line="360" w:lineRule="auto"/>
        <w:rPr>
          <w:sz w:val="24"/>
        </w:rPr>
      </w:pPr>
      <w:r>
        <w:drawing>
          <wp:inline distT="0" distB="0" distL="0" distR="0">
            <wp:extent cx="3474720" cy="2139950"/>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395"/>
                    <a:stretch>
                      <a:fillRect/>
                    </a:stretch>
                  </pic:blipFill>
                  <pic:spPr>
                    <a:xfrm>
                      <a:off x="0" y="0"/>
                      <a:ext cx="3475660" cy="2140910"/>
                    </a:xfrm>
                    <a:prstGeom prst="rect">
                      <a:avLst/>
                    </a:prstGeom>
                  </pic:spPr>
                </pic:pic>
              </a:graphicData>
            </a:graphic>
          </wp:inline>
        </w:drawing>
      </w:r>
    </w:p>
    <w:p>
      <w:pPr>
        <w:pStyle w:val="5"/>
        <w:spacing w:line="360" w:lineRule="auto"/>
        <w:rPr>
          <w:sz w:val="24"/>
        </w:rPr>
      </w:pPr>
      <w:bookmarkStart w:id="290" w:name="_Toc505176553"/>
      <w:r>
        <w:rPr>
          <w:rFonts w:hint="eastAsia"/>
          <w:sz w:val="24"/>
        </w:rPr>
        <w:t>5.4.5.3 订单单据性质清单</w:t>
      </w:r>
      <w:bookmarkEnd w:id="290"/>
    </w:p>
    <w:p>
      <w:pPr>
        <w:spacing w:line="360" w:lineRule="auto"/>
        <w:ind w:firstLine="480"/>
        <w:rPr>
          <w:rFonts w:hint="eastAsia"/>
          <w:sz w:val="24"/>
        </w:rPr>
      </w:pPr>
      <w:r>
        <w:rPr>
          <w:rFonts w:hint="eastAsia"/>
          <w:sz w:val="24"/>
        </w:rPr>
        <w:t>根据订单的单别，打印出订单的单据性质及相关资料清单。</w:t>
      </w:r>
    </w:p>
    <w:p>
      <w:pPr>
        <w:spacing w:line="360" w:lineRule="auto"/>
        <w:rPr>
          <w:sz w:val="24"/>
        </w:rPr>
      </w:pPr>
      <w:r>
        <w:drawing>
          <wp:inline distT="0" distB="0" distL="0" distR="0">
            <wp:extent cx="3533140" cy="2722880"/>
            <wp:effectExtent l="0" t="0" r="0" b="127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pic:cNvPicPr>
                  </pic:nvPicPr>
                  <pic:blipFill>
                    <a:blip r:embed="rId396"/>
                    <a:stretch>
                      <a:fillRect/>
                    </a:stretch>
                  </pic:blipFill>
                  <pic:spPr>
                    <a:xfrm>
                      <a:off x="0" y="0"/>
                      <a:ext cx="3536739" cy="2725878"/>
                    </a:xfrm>
                    <a:prstGeom prst="rect">
                      <a:avLst/>
                    </a:prstGeom>
                  </pic:spPr>
                </pic:pic>
              </a:graphicData>
            </a:graphic>
          </wp:inline>
        </w:drawing>
      </w:r>
    </w:p>
    <w:p>
      <w:pPr>
        <w:pStyle w:val="5"/>
        <w:spacing w:line="360" w:lineRule="auto"/>
        <w:rPr>
          <w:sz w:val="24"/>
        </w:rPr>
      </w:pPr>
      <w:bookmarkStart w:id="291" w:name="_Toc505176554"/>
      <w:r>
        <w:rPr>
          <w:rFonts w:hint="eastAsia"/>
          <w:sz w:val="24"/>
        </w:rPr>
        <w:t>5.4.5.4 销售预测明细表</w:t>
      </w:r>
      <w:bookmarkEnd w:id="291"/>
    </w:p>
    <w:p>
      <w:pPr>
        <w:spacing w:line="360" w:lineRule="auto"/>
        <w:ind w:firstLine="480"/>
        <w:rPr>
          <w:rFonts w:hint="eastAsia"/>
          <w:sz w:val="24"/>
        </w:rPr>
      </w:pPr>
      <w:r>
        <w:rPr>
          <w:rFonts w:hint="eastAsia"/>
          <w:sz w:val="24"/>
        </w:rPr>
        <w:t>根据“销售预测资料建立作业”的预测资料，依预测代号打印成明细表。</w:t>
      </w:r>
    </w:p>
    <w:p>
      <w:pPr>
        <w:spacing w:line="360" w:lineRule="auto"/>
        <w:rPr>
          <w:rFonts w:hint="eastAsia"/>
          <w:sz w:val="24"/>
        </w:rPr>
      </w:pPr>
      <w:r>
        <w:drawing>
          <wp:inline distT="0" distB="0" distL="0" distR="0">
            <wp:extent cx="3533140" cy="389128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pic:cNvPicPr>
                  </pic:nvPicPr>
                  <pic:blipFill>
                    <a:blip r:embed="rId397"/>
                    <a:stretch>
                      <a:fillRect/>
                    </a:stretch>
                  </pic:blipFill>
                  <pic:spPr>
                    <a:xfrm>
                      <a:off x="0" y="0"/>
                      <a:ext cx="3533565" cy="3891696"/>
                    </a:xfrm>
                    <a:prstGeom prst="rect">
                      <a:avLst/>
                    </a:prstGeom>
                  </pic:spPr>
                </pic:pic>
              </a:graphicData>
            </a:graphic>
          </wp:inline>
        </w:drawing>
      </w:r>
    </w:p>
    <w:p>
      <w:pPr>
        <w:spacing w:line="360" w:lineRule="auto"/>
        <w:rPr>
          <w:rFonts w:hint="eastAsia"/>
          <w:sz w:val="24"/>
        </w:rPr>
      </w:pPr>
      <w:r>
        <w:drawing>
          <wp:inline distT="0" distB="0" distL="0" distR="0">
            <wp:extent cx="3554730" cy="3913505"/>
            <wp:effectExtent l="0" t="0" r="762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pic:cNvPicPr>
                  </pic:nvPicPr>
                  <pic:blipFill>
                    <a:blip r:embed="rId398"/>
                    <a:stretch>
                      <a:fillRect/>
                    </a:stretch>
                  </pic:blipFill>
                  <pic:spPr>
                    <a:xfrm>
                      <a:off x="0" y="0"/>
                      <a:ext cx="3556539" cy="3915384"/>
                    </a:xfrm>
                    <a:prstGeom prst="rect">
                      <a:avLst/>
                    </a:prstGeom>
                  </pic:spPr>
                </pic:pic>
              </a:graphicData>
            </a:graphic>
          </wp:inline>
        </w:drawing>
      </w:r>
    </w:p>
    <w:p>
      <w:pPr>
        <w:spacing w:line="360" w:lineRule="auto"/>
        <w:rPr>
          <w:sz w:val="24"/>
        </w:rPr>
      </w:pPr>
      <w:r>
        <w:drawing>
          <wp:inline distT="0" distB="0" distL="0" distR="0">
            <wp:extent cx="3554730" cy="2348230"/>
            <wp:effectExtent l="0" t="0" r="762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pic:cNvPicPr>
                  </pic:nvPicPr>
                  <pic:blipFill>
                    <a:blip r:embed="rId399"/>
                    <a:stretch>
                      <a:fillRect/>
                    </a:stretch>
                  </pic:blipFill>
                  <pic:spPr>
                    <a:xfrm>
                      <a:off x="0" y="0"/>
                      <a:ext cx="3556692" cy="2349670"/>
                    </a:xfrm>
                    <a:prstGeom prst="rect">
                      <a:avLst/>
                    </a:prstGeom>
                  </pic:spPr>
                </pic:pic>
              </a:graphicData>
            </a:graphic>
          </wp:inline>
        </w:drawing>
      </w:r>
    </w:p>
    <w:p>
      <w:pPr>
        <w:pStyle w:val="5"/>
        <w:spacing w:line="360" w:lineRule="auto"/>
        <w:rPr>
          <w:sz w:val="24"/>
        </w:rPr>
      </w:pPr>
      <w:bookmarkStart w:id="292" w:name="_Toc505176555"/>
      <w:r>
        <w:rPr>
          <w:rFonts w:hint="eastAsia"/>
          <w:sz w:val="24"/>
        </w:rPr>
        <w:t>5.4.5.5 报价单明细表</w:t>
      </w:r>
      <w:bookmarkEnd w:id="292"/>
    </w:p>
    <w:p>
      <w:pPr>
        <w:spacing w:line="360" w:lineRule="auto"/>
        <w:ind w:firstLine="480"/>
        <w:rPr>
          <w:rFonts w:hint="eastAsia"/>
          <w:sz w:val="24"/>
        </w:rPr>
      </w:pPr>
      <w:r>
        <w:rPr>
          <w:rFonts w:hint="eastAsia"/>
          <w:sz w:val="24"/>
        </w:rPr>
        <w:t>根据“报价单建立作业”将报价单单据原始资料，以资料清单格式打印出明细表。</w:t>
      </w:r>
    </w:p>
    <w:p>
      <w:pPr>
        <w:spacing w:line="360" w:lineRule="auto"/>
        <w:rPr>
          <w:rFonts w:hint="eastAsia"/>
          <w:sz w:val="24"/>
        </w:rPr>
      </w:pPr>
      <w:r>
        <w:drawing>
          <wp:inline distT="0" distB="0" distL="0" distR="0">
            <wp:extent cx="3467100" cy="3994150"/>
            <wp:effectExtent l="0" t="0" r="0" b="635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pic:cNvPicPr>
                  </pic:nvPicPr>
                  <pic:blipFill>
                    <a:blip r:embed="rId400"/>
                    <a:stretch>
                      <a:fillRect/>
                    </a:stretch>
                  </pic:blipFill>
                  <pic:spPr>
                    <a:xfrm>
                      <a:off x="0" y="0"/>
                      <a:ext cx="3467612" cy="3994944"/>
                    </a:xfrm>
                    <a:prstGeom prst="rect">
                      <a:avLst/>
                    </a:prstGeom>
                  </pic:spPr>
                </pic:pic>
              </a:graphicData>
            </a:graphic>
          </wp:inline>
        </w:drawing>
      </w:r>
    </w:p>
    <w:p>
      <w:pPr>
        <w:spacing w:line="360" w:lineRule="auto"/>
        <w:rPr>
          <w:sz w:val="24"/>
        </w:rPr>
      </w:pPr>
      <w:r>
        <w:drawing>
          <wp:inline distT="0" distB="0" distL="0" distR="0">
            <wp:extent cx="3467100" cy="2334895"/>
            <wp:effectExtent l="0" t="0" r="0" b="8255"/>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pic:cNvPicPr>
                  </pic:nvPicPr>
                  <pic:blipFill>
                    <a:blip r:embed="rId401"/>
                    <a:stretch>
                      <a:fillRect/>
                    </a:stretch>
                  </pic:blipFill>
                  <pic:spPr>
                    <a:xfrm>
                      <a:off x="0" y="0"/>
                      <a:ext cx="3471615" cy="2338352"/>
                    </a:xfrm>
                    <a:prstGeom prst="rect">
                      <a:avLst/>
                    </a:prstGeom>
                  </pic:spPr>
                </pic:pic>
              </a:graphicData>
            </a:graphic>
          </wp:inline>
        </w:drawing>
      </w:r>
    </w:p>
    <w:p>
      <w:pPr>
        <w:pStyle w:val="5"/>
        <w:spacing w:line="360" w:lineRule="auto"/>
        <w:rPr>
          <w:sz w:val="24"/>
        </w:rPr>
      </w:pPr>
      <w:bookmarkStart w:id="293" w:name="_Toc505176556"/>
      <w:r>
        <w:rPr>
          <w:rFonts w:hint="eastAsia"/>
          <w:sz w:val="24"/>
        </w:rPr>
        <w:t>5.4.5.6 客户订单明细表</w:t>
      </w:r>
      <w:bookmarkEnd w:id="293"/>
    </w:p>
    <w:p>
      <w:pPr>
        <w:spacing w:line="360" w:lineRule="auto"/>
        <w:ind w:firstLine="480"/>
        <w:rPr>
          <w:rFonts w:hint="eastAsia"/>
          <w:sz w:val="24"/>
        </w:rPr>
      </w:pPr>
      <w:r>
        <w:rPr>
          <w:rFonts w:hint="eastAsia"/>
          <w:sz w:val="24"/>
        </w:rPr>
        <w:t>根据“客户订单建立作业”将客户订单单据原始资料，以资料清单格式打印出明细表。</w:t>
      </w:r>
    </w:p>
    <w:p>
      <w:pPr>
        <w:spacing w:line="360" w:lineRule="auto"/>
        <w:rPr>
          <w:rFonts w:hint="eastAsia"/>
          <w:sz w:val="24"/>
        </w:rPr>
      </w:pPr>
      <w:r>
        <w:drawing>
          <wp:inline distT="0" distB="0" distL="0" distR="0">
            <wp:extent cx="3427095" cy="3825240"/>
            <wp:effectExtent l="0" t="0" r="1905" b="381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pic:cNvPicPr>
                  </pic:nvPicPr>
                  <pic:blipFill>
                    <a:blip r:embed="rId402"/>
                    <a:stretch>
                      <a:fillRect/>
                    </a:stretch>
                  </pic:blipFill>
                  <pic:spPr>
                    <a:xfrm>
                      <a:off x="0" y="0"/>
                      <a:ext cx="3429619" cy="3828238"/>
                    </a:xfrm>
                    <a:prstGeom prst="rect">
                      <a:avLst/>
                    </a:prstGeom>
                  </pic:spPr>
                </pic:pic>
              </a:graphicData>
            </a:graphic>
          </wp:inline>
        </w:drawing>
      </w:r>
    </w:p>
    <w:p>
      <w:pPr>
        <w:spacing w:line="360" w:lineRule="auto"/>
        <w:rPr>
          <w:sz w:val="24"/>
        </w:rPr>
      </w:pPr>
      <w:r>
        <w:drawing>
          <wp:inline distT="0" distB="0" distL="0" distR="0">
            <wp:extent cx="3430270" cy="1655445"/>
            <wp:effectExtent l="0" t="0" r="0" b="190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pic:cNvPicPr>
                  </pic:nvPicPr>
                  <pic:blipFill>
                    <a:blip r:embed="rId403"/>
                    <a:stretch>
                      <a:fillRect/>
                    </a:stretch>
                  </pic:blipFill>
                  <pic:spPr>
                    <a:xfrm>
                      <a:off x="0" y="0"/>
                      <a:ext cx="3432439" cy="1656265"/>
                    </a:xfrm>
                    <a:prstGeom prst="rect">
                      <a:avLst/>
                    </a:prstGeom>
                  </pic:spPr>
                </pic:pic>
              </a:graphicData>
            </a:graphic>
          </wp:inline>
        </w:drawing>
      </w:r>
    </w:p>
    <w:p>
      <w:pPr>
        <w:pStyle w:val="5"/>
        <w:spacing w:line="360" w:lineRule="auto"/>
        <w:rPr>
          <w:sz w:val="24"/>
        </w:rPr>
      </w:pPr>
      <w:bookmarkStart w:id="294" w:name="_Toc505176557"/>
      <w:r>
        <w:rPr>
          <w:rFonts w:hint="eastAsia"/>
          <w:sz w:val="24"/>
        </w:rPr>
        <w:t>5.4.5.7 订单变更单明细表</w:t>
      </w:r>
      <w:bookmarkEnd w:id="294"/>
    </w:p>
    <w:p>
      <w:pPr>
        <w:spacing w:line="360" w:lineRule="auto"/>
        <w:ind w:firstLine="480"/>
        <w:rPr>
          <w:rFonts w:hint="eastAsia"/>
          <w:sz w:val="24"/>
        </w:rPr>
      </w:pPr>
      <w:r>
        <w:rPr>
          <w:rFonts w:hint="eastAsia"/>
          <w:sz w:val="24"/>
        </w:rPr>
        <w:t>根据“订单变更单建立作业”将订单变更单的原始资料，以资料清单格式打印出明细表。</w:t>
      </w:r>
    </w:p>
    <w:p>
      <w:pPr>
        <w:spacing w:line="360" w:lineRule="auto"/>
        <w:rPr>
          <w:rFonts w:hint="eastAsia"/>
          <w:sz w:val="24"/>
        </w:rPr>
      </w:pPr>
      <w:r>
        <w:drawing>
          <wp:inline distT="0" distB="0" distL="0" distR="0">
            <wp:extent cx="3444875" cy="3884295"/>
            <wp:effectExtent l="0" t="0" r="3175" b="1905"/>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pic:cNvPicPr>
                  </pic:nvPicPr>
                  <pic:blipFill>
                    <a:blip r:embed="rId404"/>
                    <a:stretch>
                      <a:fillRect/>
                    </a:stretch>
                  </pic:blipFill>
                  <pic:spPr>
                    <a:xfrm>
                      <a:off x="0" y="0"/>
                      <a:ext cx="3448888" cy="3888237"/>
                    </a:xfrm>
                    <a:prstGeom prst="rect">
                      <a:avLst/>
                    </a:prstGeom>
                  </pic:spPr>
                </pic:pic>
              </a:graphicData>
            </a:graphic>
          </wp:inline>
        </w:drawing>
      </w:r>
    </w:p>
    <w:p>
      <w:pPr>
        <w:spacing w:line="360" w:lineRule="auto"/>
        <w:rPr>
          <w:sz w:val="24"/>
        </w:rPr>
      </w:pPr>
      <w:r>
        <w:drawing>
          <wp:inline distT="0" distB="0" distL="0" distR="0">
            <wp:extent cx="3444875" cy="1619885"/>
            <wp:effectExtent l="0" t="0" r="3175"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pic:cNvPicPr>
                  </pic:nvPicPr>
                  <pic:blipFill>
                    <a:blip r:embed="rId405"/>
                    <a:stretch>
                      <a:fillRect/>
                    </a:stretch>
                  </pic:blipFill>
                  <pic:spPr>
                    <a:xfrm>
                      <a:off x="0" y="0"/>
                      <a:ext cx="3444911" cy="1619841"/>
                    </a:xfrm>
                    <a:prstGeom prst="rect">
                      <a:avLst/>
                    </a:prstGeom>
                  </pic:spPr>
                </pic:pic>
              </a:graphicData>
            </a:graphic>
          </wp:inline>
        </w:drawing>
      </w:r>
    </w:p>
    <w:p>
      <w:pPr>
        <w:pStyle w:val="5"/>
        <w:spacing w:line="360" w:lineRule="auto"/>
        <w:rPr>
          <w:sz w:val="24"/>
        </w:rPr>
      </w:pPr>
      <w:bookmarkStart w:id="295" w:name="_Toc505176558"/>
      <w:r>
        <w:rPr>
          <w:rFonts w:hint="eastAsia"/>
          <w:sz w:val="24"/>
        </w:rPr>
        <w:t>5.4.5.8 销货单明细表</w:t>
      </w:r>
      <w:bookmarkEnd w:id="295"/>
    </w:p>
    <w:p>
      <w:pPr>
        <w:spacing w:line="360" w:lineRule="auto"/>
        <w:ind w:firstLine="480"/>
        <w:rPr>
          <w:rFonts w:hint="eastAsia"/>
          <w:sz w:val="24"/>
        </w:rPr>
      </w:pPr>
      <w:r>
        <w:rPr>
          <w:rFonts w:hint="eastAsia"/>
          <w:sz w:val="24"/>
        </w:rPr>
        <w:t>根据“销货单建立作业”将销货单的原始资料，以资料清单格式打印。</w:t>
      </w:r>
    </w:p>
    <w:p>
      <w:pPr>
        <w:spacing w:line="360" w:lineRule="auto"/>
        <w:rPr>
          <w:rFonts w:hint="eastAsia"/>
          <w:sz w:val="24"/>
        </w:rPr>
      </w:pPr>
      <w:r>
        <w:drawing>
          <wp:inline distT="0" distB="0" distL="0" distR="0">
            <wp:extent cx="3459480" cy="3745865"/>
            <wp:effectExtent l="0" t="0" r="7620" b="6985"/>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pic:cNvPicPr>
                  </pic:nvPicPr>
                  <pic:blipFill>
                    <a:blip r:embed="rId406"/>
                    <a:stretch>
                      <a:fillRect/>
                    </a:stretch>
                  </pic:blipFill>
                  <pic:spPr>
                    <a:xfrm>
                      <a:off x="0" y="0"/>
                      <a:ext cx="3465924" cy="3752529"/>
                    </a:xfrm>
                    <a:prstGeom prst="rect">
                      <a:avLst/>
                    </a:prstGeom>
                  </pic:spPr>
                </pic:pic>
              </a:graphicData>
            </a:graphic>
          </wp:inline>
        </w:drawing>
      </w:r>
    </w:p>
    <w:p>
      <w:pPr>
        <w:spacing w:line="360" w:lineRule="auto"/>
        <w:rPr>
          <w:rFonts w:hint="eastAsia"/>
          <w:sz w:val="24"/>
        </w:rPr>
      </w:pPr>
      <w:r>
        <w:drawing>
          <wp:inline distT="0" distB="0" distL="0" distR="0">
            <wp:extent cx="3459480" cy="3473450"/>
            <wp:effectExtent l="0" t="0" r="7620"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pic:cNvPicPr>
                  </pic:nvPicPr>
                  <pic:blipFill>
                    <a:blip r:embed="rId407"/>
                    <a:stretch>
                      <a:fillRect/>
                    </a:stretch>
                  </pic:blipFill>
                  <pic:spPr>
                    <a:xfrm>
                      <a:off x="0" y="0"/>
                      <a:ext cx="3460568" cy="3473955"/>
                    </a:xfrm>
                    <a:prstGeom prst="rect">
                      <a:avLst/>
                    </a:prstGeom>
                  </pic:spPr>
                </pic:pic>
              </a:graphicData>
            </a:graphic>
          </wp:inline>
        </w:drawing>
      </w:r>
    </w:p>
    <w:p>
      <w:pPr>
        <w:spacing w:line="360" w:lineRule="auto"/>
        <w:rPr>
          <w:sz w:val="24"/>
        </w:rPr>
      </w:pPr>
      <w:r>
        <w:drawing>
          <wp:inline distT="0" distB="0" distL="0" distR="0">
            <wp:extent cx="3459480" cy="1709420"/>
            <wp:effectExtent l="0" t="0" r="7620" b="508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pic:cNvPicPr>
                  </pic:nvPicPr>
                  <pic:blipFill>
                    <a:blip r:embed="rId408"/>
                    <a:stretch>
                      <a:fillRect/>
                    </a:stretch>
                  </pic:blipFill>
                  <pic:spPr>
                    <a:xfrm>
                      <a:off x="0" y="0"/>
                      <a:ext cx="3463120" cy="1711502"/>
                    </a:xfrm>
                    <a:prstGeom prst="rect">
                      <a:avLst/>
                    </a:prstGeom>
                  </pic:spPr>
                </pic:pic>
              </a:graphicData>
            </a:graphic>
          </wp:inline>
        </w:drawing>
      </w:r>
    </w:p>
    <w:p>
      <w:pPr>
        <w:pStyle w:val="5"/>
        <w:spacing w:line="360" w:lineRule="auto"/>
        <w:rPr>
          <w:sz w:val="24"/>
        </w:rPr>
      </w:pPr>
      <w:bookmarkStart w:id="296" w:name="_Toc505176559"/>
      <w:r>
        <w:rPr>
          <w:rFonts w:hint="eastAsia"/>
          <w:sz w:val="24"/>
        </w:rPr>
        <w:t>5.4.5.9 销退单明细表</w:t>
      </w:r>
      <w:bookmarkEnd w:id="296"/>
    </w:p>
    <w:p>
      <w:pPr>
        <w:spacing w:line="360" w:lineRule="auto"/>
        <w:ind w:firstLine="480"/>
        <w:rPr>
          <w:rFonts w:hint="eastAsia"/>
          <w:sz w:val="24"/>
        </w:rPr>
      </w:pPr>
      <w:r>
        <w:rPr>
          <w:rFonts w:hint="eastAsia"/>
          <w:sz w:val="24"/>
        </w:rPr>
        <w:t>根据“销退单建立作业”将销退单单据原始资料打印成明细表。</w:t>
      </w:r>
    </w:p>
    <w:p>
      <w:pPr>
        <w:spacing w:line="360" w:lineRule="auto"/>
        <w:rPr>
          <w:rFonts w:hint="eastAsia"/>
          <w:sz w:val="24"/>
        </w:rPr>
      </w:pPr>
      <w:r>
        <w:drawing>
          <wp:inline distT="0" distB="0" distL="0" distR="0">
            <wp:extent cx="3459480" cy="3573780"/>
            <wp:effectExtent l="0" t="0" r="7620" b="762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pic:cNvPicPr>
                  </pic:nvPicPr>
                  <pic:blipFill>
                    <a:blip r:embed="rId409"/>
                    <a:stretch>
                      <a:fillRect/>
                    </a:stretch>
                  </pic:blipFill>
                  <pic:spPr>
                    <a:xfrm>
                      <a:off x="0" y="0"/>
                      <a:ext cx="3462616" cy="3576916"/>
                    </a:xfrm>
                    <a:prstGeom prst="rect">
                      <a:avLst/>
                    </a:prstGeom>
                  </pic:spPr>
                </pic:pic>
              </a:graphicData>
            </a:graphic>
          </wp:inline>
        </w:drawing>
      </w:r>
    </w:p>
    <w:p>
      <w:pPr>
        <w:spacing w:line="360" w:lineRule="auto"/>
        <w:rPr>
          <w:rFonts w:hint="eastAsia"/>
          <w:sz w:val="24"/>
        </w:rPr>
      </w:pPr>
      <w:r>
        <w:drawing>
          <wp:inline distT="0" distB="0" distL="0" distR="0">
            <wp:extent cx="3452495" cy="3418840"/>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pic:cNvPicPr>
                  </pic:nvPicPr>
                  <pic:blipFill>
                    <a:blip r:embed="rId410"/>
                    <a:stretch>
                      <a:fillRect/>
                    </a:stretch>
                  </pic:blipFill>
                  <pic:spPr>
                    <a:xfrm>
                      <a:off x="0" y="0"/>
                      <a:ext cx="3453161" cy="3419438"/>
                    </a:xfrm>
                    <a:prstGeom prst="rect">
                      <a:avLst/>
                    </a:prstGeom>
                  </pic:spPr>
                </pic:pic>
              </a:graphicData>
            </a:graphic>
          </wp:inline>
        </w:drawing>
      </w:r>
    </w:p>
    <w:p>
      <w:pPr>
        <w:spacing w:line="360" w:lineRule="auto"/>
        <w:rPr>
          <w:sz w:val="24"/>
        </w:rPr>
      </w:pPr>
      <w:r>
        <w:drawing>
          <wp:inline distT="0" distB="0" distL="0" distR="0">
            <wp:extent cx="3452495" cy="1722755"/>
            <wp:effectExtent l="0" t="0" r="0"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pic:cNvPicPr>
                  </pic:nvPicPr>
                  <pic:blipFill>
                    <a:blip r:embed="rId411"/>
                    <a:stretch>
                      <a:fillRect/>
                    </a:stretch>
                  </pic:blipFill>
                  <pic:spPr>
                    <a:xfrm>
                      <a:off x="0" y="0"/>
                      <a:ext cx="3455800" cy="1724531"/>
                    </a:xfrm>
                    <a:prstGeom prst="rect">
                      <a:avLst/>
                    </a:prstGeom>
                  </pic:spPr>
                </pic:pic>
              </a:graphicData>
            </a:graphic>
          </wp:inline>
        </w:drawing>
      </w:r>
    </w:p>
    <w:p>
      <w:pPr>
        <w:pStyle w:val="4"/>
        <w:spacing w:line="360" w:lineRule="auto"/>
        <w:rPr>
          <w:sz w:val="28"/>
        </w:rPr>
      </w:pPr>
      <w:bookmarkStart w:id="297" w:name="_Toc505176560"/>
      <w:r>
        <w:rPr>
          <w:rFonts w:hint="eastAsia"/>
          <w:sz w:val="28"/>
        </w:rPr>
        <w:t>5.4.6 报表打印</w:t>
      </w:r>
      <w:bookmarkEnd w:id="297"/>
    </w:p>
    <w:p>
      <w:pPr>
        <w:pStyle w:val="5"/>
        <w:spacing w:line="360" w:lineRule="auto"/>
        <w:rPr>
          <w:sz w:val="24"/>
        </w:rPr>
      </w:pPr>
      <w:bookmarkStart w:id="298" w:name="_Toc505176561"/>
      <w:r>
        <w:rPr>
          <w:rFonts w:hint="eastAsia"/>
          <w:sz w:val="24"/>
        </w:rPr>
        <w:t>5.4.6.1 订单预计出货明细表</w:t>
      </w:r>
      <w:bookmarkEnd w:id="298"/>
    </w:p>
    <w:p>
      <w:pPr>
        <w:spacing w:line="360" w:lineRule="auto"/>
        <w:ind w:firstLine="480"/>
        <w:rPr>
          <w:rFonts w:hint="eastAsia"/>
          <w:sz w:val="24"/>
        </w:rPr>
      </w:pPr>
      <w:r>
        <w:rPr>
          <w:rFonts w:hint="eastAsia"/>
          <w:sz w:val="24"/>
        </w:rPr>
        <w:t>以订单角度将“客户订单建立作业”的结案状态资料打印清单。</w:t>
      </w:r>
    </w:p>
    <w:p>
      <w:pPr>
        <w:spacing w:line="360" w:lineRule="auto"/>
        <w:rPr>
          <w:rFonts w:hint="eastAsia"/>
          <w:sz w:val="24"/>
        </w:rPr>
      </w:pPr>
      <w:r>
        <w:drawing>
          <wp:inline distT="0" distB="0" distL="0" distR="0">
            <wp:extent cx="3459480" cy="3897630"/>
            <wp:effectExtent l="0" t="0" r="7620" b="762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pic:cNvPicPr>
                  </pic:nvPicPr>
                  <pic:blipFill>
                    <a:blip r:embed="rId412"/>
                    <a:stretch>
                      <a:fillRect/>
                    </a:stretch>
                  </pic:blipFill>
                  <pic:spPr>
                    <a:xfrm>
                      <a:off x="0" y="0"/>
                      <a:ext cx="3459770" cy="3897538"/>
                    </a:xfrm>
                    <a:prstGeom prst="rect">
                      <a:avLst/>
                    </a:prstGeom>
                  </pic:spPr>
                </pic:pic>
              </a:graphicData>
            </a:graphic>
          </wp:inline>
        </w:drawing>
      </w:r>
    </w:p>
    <w:p>
      <w:pPr>
        <w:spacing w:line="360" w:lineRule="auto"/>
        <w:rPr>
          <w:rFonts w:hint="eastAsia"/>
          <w:sz w:val="24"/>
        </w:rPr>
      </w:pPr>
      <w:r>
        <w:drawing>
          <wp:inline distT="0" distB="0" distL="0" distR="0">
            <wp:extent cx="3459480" cy="3360420"/>
            <wp:effectExtent l="0" t="0" r="7620" b="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pic:cNvPicPr>
                  </pic:nvPicPr>
                  <pic:blipFill>
                    <a:blip r:embed="rId413"/>
                    <a:stretch>
                      <a:fillRect/>
                    </a:stretch>
                  </pic:blipFill>
                  <pic:spPr>
                    <a:xfrm>
                      <a:off x="0" y="0"/>
                      <a:ext cx="3460283" cy="3360808"/>
                    </a:xfrm>
                    <a:prstGeom prst="rect">
                      <a:avLst/>
                    </a:prstGeom>
                  </pic:spPr>
                </pic:pic>
              </a:graphicData>
            </a:graphic>
          </wp:inline>
        </w:drawing>
      </w:r>
    </w:p>
    <w:p>
      <w:pPr>
        <w:spacing w:line="360" w:lineRule="auto"/>
        <w:rPr>
          <w:sz w:val="24"/>
        </w:rPr>
      </w:pPr>
      <w:r>
        <w:drawing>
          <wp:inline distT="0" distB="0" distL="0" distR="0">
            <wp:extent cx="3437890" cy="1412875"/>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pic:cNvPicPr>
                  </pic:nvPicPr>
                  <pic:blipFill>
                    <a:blip r:embed="rId414"/>
                    <a:stretch>
                      <a:fillRect/>
                    </a:stretch>
                  </pic:blipFill>
                  <pic:spPr>
                    <a:xfrm>
                      <a:off x="0" y="0"/>
                      <a:ext cx="3436196" cy="1412424"/>
                    </a:xfrm>
                    <a:prstGeom prst="rect">
                      <a:avLst/>
                    </a:prstGeom>
                  </pic:spPr>
                </pic:pic>
              </a:graphicData>
            </a:graphic>
          </wp:inline>
        </w:drawing>
      </w:r>
    </w:p>
    <w:p>
      <w:pPr>
        <w:pStyle w:val="5"/>
        <w:spacing w:line="360" w:lineRule="auto"/>
        <w:rPr>
          <w:sz w:val="24"/>
        </w:rPr>
      </w:pPr>
      <w:bookmarkStart w:id="299" w:name="_Toc505176562"/>
      <w:r>
        <w:rPr>
          <w:rFonts w:hint="eastAsia"/>
          <w:sz w:val="24"/>
        </w:rPr>
        <w:t>5.4.6.2 商品预计出货明细表</w:t>
      </w:r>
      <w:bookmarkEnd w:id="299"/>
    </w:p>
    <w:p>
      <w:pPr>
        <w:spacing w:line="360" w:lineRule="auto"/>
        <w:ind w:firstLine="480"/>
        <w:rPr>
          <w:rFonts w:hint="eastAsia"/>
          <w:sz w:val="24"/>
        </w:rPr>
      </w:pPr>
      <w:r>
        <w:rPr>
          <w:rFonts w:hint="eastAsia"/>
          <w:sz w:val="24"/>
        </w:rPr>
        <w:t>以商品角度将“客户订单建立作业”的结案状态资料打印清单。</w:t>
      </w:r>
    </w:p>
    <w:p>
      <w:pPr>
        <w:spacing w:line="360" w:lineRule="auto"/>
        <w:rPr>
          <w:rFonts w:hint="eastAsia"/>
          <w:sz w:val="24"/>
        </w:rPr>
      </w:pPr>
      <w:r>
        <w:drawing>
          <wp:inline distT="0" distB="0" distL="0" distR="0">
            <wp:extent cx="3415665" cy="3968750"/>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415"/>
                    <a:stretch>
                      <a:fillRect/>
                    </a:stretch>
                  </pic:blipFill>
                  <pic:spPr>
                    <a:xfrm>
                      <a:off x="0" y="0"/>
                      <a:ext cx="3416554" cy="3969440"/>
                    </a:xfrm>
                    <a:prstGeom prst="rect">
                      <a:avLst/>
                    </a:prstGeom>
                  </pic:spPr>
                </pic:pic>
              </a:graphicData>
            </a:graphic>
          </wp:inline>
        </w:drawing>
      </w:r>
    </w:p>
    <w:p>
      <w:pPr>
        <w:spacing w:line="360" w:lineRule="auto"/>
        <w:rPr>
          <w:sz w:val="24"/>
        </w:rPr>
      </w:pPr>
      <w:r>
        <w:drawing>
          <wp:inline distT="0" distB="0" distL="0" distR="0">
            <wp:extent cx="3415665" cy="1452880"/>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416"/>
                    <a:stretch>
                      <a:fillRect/>
                    </a:stretch>
                  </pic:blipFill>
                  <pic:spPr>
                    <a:xfrm>
                      <a:off x="0" y="0"/>
                      <a:ext cx="3414840" cy="1452369"/>
                    </a:xfrm>
                    <a:prstGeom prst="rect">
                      <a:avLst/>
                    </a:prstGeom>
                  </pic:spPr>
                </pic:pic>
              </a:graphicData>
            </a:graphic>
          </wp:inline>
        </w:drawing>
      </w:r>
    </w:p>
    <w:p>
      <w:pPr>
        <w:pStyle w:val="5"/>
        <w:spacing w:line="360" w:lineRule="auto"/>
        <w:rPr>
          <w:sz w:val="24"/>
        </w:rPr>
      </w:pPr>
      <w:bookmarkStart w:id="300" w:name="_Toc505176563"/>
      <w:r>
        <w:rPr>
          <w:rFonts w:hint="eastAsia"/>
          <w:sz w:val="24"/>
        </w:rPr>
        <w:t>5.4.6.3 客户预计出货明细表</w:t>
      </w:r>
      <w:bookmarkEnd w:id="300"/>
    </w:p>
    <w:p>
      <w:pPr>
        <w:spacing w:line="360" w:lineRule="auto"/>
        <w:ind w:firstLine="480"/>
        <w:rPr>
          <w:rFonts w:hint="eastAsia"/>
          <w:sz w:val="24"/>
        </w:rPr>
      </w:pPr>
      <w:r>
        <w:rPr>
          <w:rFonts w:hint="eastAsia"/>
          <w:sz w:val="24"/>
        </w:rPr>
        <w:t>以客户角度将“客户订单建立作业”的结案状态资料打印清单。</w:t>
      </w:r>
    </w:p>
    <w:p>
      <w:pPr>
        <w:spacing w:line="360" w:lineRule="auto"/>
        <w:rPr>
          <w:rFonts w:hint="eastAsia"/>
          <w:sz w:val="24"/>
        </w:rPr>
      </w:pPr>
      <w:r>
        <w:drawing>
          <wp:inline distT="0" distB="0" distL="0" distR="0">
            <wp:extent cx="3412490" cy="3913505"/>
            <wp:effectExtent l="0" t="0" r="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pic:cNvPicPr>
                  </pic:nvPicPr>
                  <pic:blipFill>
                    <a:blip r:embed="rId417"/>
                    <a:stretch>
                      <a:fillRect/>
                    </a:stretch>
                  </pic:blipFill>
                  <pic:spPr>
                    <a:xfrm>
                      <a:off x="0" y="0"/>
                      <a:ext cx="3415644" cy="3916699"/>
                    </a:xfrm>
                    <a:prstGeom prst="rect">
                      <a:avLst/>
                    </a:prstGeom>
                  </pic:spPr>
                </pic:pic>
              </a:graphicData>
            </a:graphic>
          </wp:inline>
        </w:drawing>
      </w:r>
    </w:p>
    <w:p>
      <w:pPr>
        <w:spacing w:line="360" w:lineRule="auto"/>
        <w:rPr>
          <w:rFonts w:hint="eastAsia"/>
          <w:sz w:val="24"/>
        </w:rPr>
      </w:pPr>
      <w:r>
        <w:drawing>
          <wp:inline distT="0" distB="0" distL="0" distR="0">
            <wp:extent cx="3437890" cy="3643630"/>
            <wp:effectExtent l="0" t="0" r="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pic:cNvPicPr>
                  </pic:nvPicPr>
                  <pic:blipFill>
                    <a:blip r:embed="rId418"/>
                    <a:stretch>
                      <a:fillRect/>
                    </a:stretch>
                  </pic:blipFill>
                  <pic:spPr>
                    <a:xfrm>
                      <a:off x="0" y="0"/>
                      <a:ext cx="3438851" cy="3644899"/>
                    </a:xfrm>
                    <a:prstGeom prst="rect">
                      <a:avLst/>
                    </a:prstGeom>
                  </pic:spPr>
                </pic:pic>
              </a:graphicData>
            </a:graphic>
          </wp:inline>
        </w:drawing>
      </w:r>
    </w:p>
    <w:p>
      <w:pPr>
        <w:spacing w:line="360" w:lineRule="auto"/>
        <w:rPr>
          <w:sz w:val="24"/>
        </w:rPr>
      </w:pPr>
      <w:r>
        <w:drawing>
          <wp:inline distT="0" distB="0" distL="0" distR="0">
            <wp:extent cx="3430270" cy="1725930"/>
            <wp:effectExtent l="0" t="0" r="0" b="762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pic:cNvPicPr>
                  </pic:nvPicPr>
                  <pic:blipFill>
                    <a:blip r:embed="rId419"/>
                    <a:stretch>
                      <a:fillRect/>
                    </a:stretch>
                  </pic:blipFill>
                  <pic:spPr>
                    <a:xfrm>
                      <a:off x="0" y="0"/>
                      <a:ext cx="3432056" cy="1726730"/>
                    </a:xfrm>
                    <a:prstGeom prst="rect">
                      <a:avLst/>
                    </a:prstGeom>
                  </pic:spPr>
                </pic:pic>
              </a:graphicData>
            </a:graphic>
          </wp:inline>
        </w:drawing>
      </w:r>
    </w:p>
    <w:p>
      <w:pPr>
        <w:pStyle w:val="5"/>
        <w:spacing w:line="360" w:lineRule="auto"/>
        <w:rPr>
          <w:sz w:val="24"/>
        </w:rPr>
      </w:pPr>
      <w:bookmarkStart w:id="301" w:name="_Toc505176564"/>
      <w:r>
        <w:rPr>
          <w:rFonts w:hint="eastAsia"/>
          <w:sz w:val="24"/>
        </w:rPr>
        <w:t>5.4.6.4 业务员预计出货明细表</w:t>
      </w:r>
      <w:bookmarkEnd w:id="301"/>
    </w:p>
    <w:p>
      <w:pPr>
        <w:spacing w:line="360" w:lineRule="auto"/>
        <w:ind w:firstLine="480"/>
        <w:rPr>
          <w:rFonts w:hint="eastAsia"/>
          <w:sz w:val="24"/>
        </w:rPr>
      </w:pPr>
      <w:r>
        <w:rPr>
          <w:rFonts w:hint="eastAsia"/>
          <w:sz w:val="24"/>
        </w:rPr>
        <w:t>以业务人员角度将“客户订单建立作业”的结案状态资料打印清单。</w:t>
      </w:r>
    </w:p>
    <w:p>
      <w:pPr>
        <w:spacing w:line="360" w:lineRule="auto"/>
        <w:rPr>
          <w:rFonts w:hint="eastAsia"/>
          <w:sz w:val="24"/>
        </w:rPr>
      </w:pPr>
      <w:r>
        <w:drawing>
          <wp:inline distT="0" distB="0" distL="0" distR="0">
            <wp:extent cx="3430270" cy="3493770"/>
            <wp:effectExtent l="0" t="0" r="0" b="0"/>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420"/>
                    <a:stretch>
                      <a:fillRect/>
                    </a:stretch>
                  </pic:blipFill>
                  <pic:spPr>
                    <a:xfrm>
                      <a:off x="0" y="0"/>
                      <a:ext cx="3430512" cy="3493521"/>
                    </a:xfrm>
                    <a:prstGeom prst="rect">
                      <a:avLst/>
                    </a:prstGeom>
                  </pic:spPr>
                </pic:pic>
              </a:graphicData>
            </a:graphic>
          </wp:inline>
        </w:drawing>
      </w:r>
    </w:p>
    <w:p>
      <w:pPr>
        <w:spacing w:line="360" w:lineRule="auto"/>
        <w:rPr>
          <w:rFonts w:hint="eastAsia"/>
          <w:sz w:val="24"/>
        </w:rPr>
      </w:pPr>
      <w:r>
        <w:drawing>
          <wp:inline distT="0" distB="0" distL="0" distR="0">
            <wp:extent cx="3423285" cy="3472180"/>
            <wp:effectExtent l="0" t="0" r="5715" b="0"/>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pic:cNvPicPr>
                      <a:picLocks noChangeAspect="1"/>
                    </pic:cNvPicPr>
                  </pic:nvPicPr>
                  <pic:blipFill>
                    <a:blip r:embed="rId421"/>
                    <a:stretch>
                      <a:fillRect/>
                    </a:stretch>
                  </pic:blipFill>
                  <pic:spPr>
                    <a:xfrm>
                      <a:off x="0" y="0"/>
                      <a:ext cx="3423803" cy="3472714"/>
                    </a:xfrm>
                    <a:prstGeom prst="rect">
                      <a:avLst/>
                    </a:prstGeom>
                  </pic:spPr>
                </pic:pic>
              </a:graphicData>
            </a:graphic>
          </wp:inline>
        </w:drawing>
      </w:r>
    </w:p>
    <w:p>
      <w:pPr>
        <w:spacing w:line="360" w:lineRule="auto"/>
        <w:rPr>
          <w:sz w:val="24"/>
        </w:rPr>
      </w:pPr>
      <w:r>
        <w:drawing>
          <wp:inline distT="0" distB="0" distL="0" distR="0">
            <wp:extent cx="3423285" cy="1341120"/>
            <wp:effectExtent l="0" t="0" r="5715" b="0"/>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pic:cNvPicPr>
                  </pic:nvPicPr>
                  <pic:blipFill>
                    <a:blip r:embed="rId422"/>
                    <a:stretch>
                      <a:fillRect/>
                    </a:stretch>
                  </pic:blipFill>
                  <pic:spPr>
                    <a:xfrm>
                      <a:off x="0" y="0"/>
                      <a:ext cx="3423198" cy="1341335"/>
                    </a:xfrm>
                    <a:prstGeom prst="rect">
                      <a:avLst/>
                    </a:prstGeom>
                  </pic:spPr>
                </pic:pic>
              </a:graphicData>
            </a:graphic>
          </wp:inline>
        </w:drawing>
      </w:r>
    </w:p>
    <w:p>
      <w:pPr>
        <w:pStyle w:val="5"/>
        <w:spacing w:line="360" w:lineRule="auto"/>
        <w:rPr>
          <w:rFonts w:hint="eastAsia"/>
          <w:sz w:val="24"/>
        </w:rPr>
      </w:pPr>
      <w:bookmarkStart w:id="302" w:name="_Toc505176565"/>
      <w:r>
        <w:rPr>
          <w:rFonts w:hint="eastAsia"/>
          <w:sz w:val="24"/>
        </w:rPr>
        <w:t>5.4.6.5 客户接单统计表</w:t>
      </w:r>
      <w:bookmarkEnd w:id="302"/>
    </w:p>
    <w:p>
      <w:pPr>
        <w:spacing w:line="360" w:lineRule="auto"/>
        <w:ind w:firstLine="480"/>
        <w:rPr>
          <w:rFonts w:hint="eastAsia"/>
          <w:sz w:val="24"/>
        </w:rPr>
      </w:pPr>
      <w:r>
        <w:rPr>
          <w:rFonts w:hint="eastAsia"/>
          <w:sz w:val="24"/>
        </w:rPr>
        <w:t>以客户订单单据日期将“客户订单建立作业”的金额及数量进行统计。</w:t>
      </w:r>
    </w:p>
    <w:p>
      <w:pPr>
        <w:spacing w:line="360" w:lineRule="auto"/>
        <w:rPr>
          <w:rFonts w:hint="eastAsia"/>
          <w:sz w:val="24"/>
        </w:rPr>
      </w:pPr>
      <w:r>
        <w:drawing>
          <wp:inline distT="0" distB="0" distL="0" distR="0">
            <wp:extent cx="3415665" cy="4063365"/>
            <wp:effectExtent l="0" t="0" r="0"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423"/>
                    <a:stretch>
                      <a:fillRect/>
                    </a:stretch>
                  </pic:blipFill>
                  <pic:spPr>
                    <a:xfrm>
                      <a:off x="0" y="0"/>
                      <a:ext cx="3415575" cy="4062650"/>
                    </a:xfrm>
                    <a:prstGeom prst="rect">
                      <a:avLst/>
                    </a:prstGeom>
                  </pic:spPr>
                </pic:pic>
              </a:graphicData>
            </a:graphic>
          </wp:inline>
        </w:drawing>
      </w:r>
    </w:p>
    <w:p>
      <w:pPr>
        <w:spacing w:line="360" w:lineRule="auto"/>
        <w:rPr>
          <w:sz w:val="24"/>
        </w:rPr>
      </w:pPr>
      <w:r>
        <w:drawing>
          <wp:inline distT="0" distB="0" distL="0" distR="0">
            <wp:extent cx="3415665" cy="2407920"/>
            <wp:effectExtent l="0" t="0" r="0" b="0"/>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pic:cNvPicPr>
                  </pic:nvPicPr>
                  <pic:blipFill>
                    <a:blip r:embed="rId424"/>
                    <a:stretch>
                      <a:fillRect/>
                    </a:stretch>
                  </pic:blipFill>
                  <pic:spPr>
                    <a:xfrm>
                      <a:off x="0" y="0"/>
                      <a:ext cx="3415575" cy="2408103"/>
                    </a:xfrm>
                    <a:prstGeom prst="rect">
                      <a:avLst/>
                    </a:prstGeom>
                  </pic:spPr>
                </pic:pic>
              </a:graphicData>
            </a:graphic>
          </wp:inline>
        </w:drawing>
      </w:r>
    </w:p>
    <w:p>
      <w:pPr>
        <w:pStyle w:val="5"/>
        <w:spacing w:line="360" w:lineRule="auto"/>
        <w:rPr>
          <w:sz w:val="24"/>
        </w:rPr>
      </w:pPr>
      <w:bookmarkStart w:id="303" w:name="_Toc505176566"/>
      <w:r>
        <w:rPr>
          <w:rFonts w:hint="eastAsia"/>
          <w:sz w:val="24"/>
        </w:rPr>
        <w:t>5.4.6.6 订单销货状况表</w:t>
      </w:r>
      <w:bookmarkEnd w:id="303"/>
    </w:p>
    <w:p>
      <w:pPr>
        <w:spacing w:line="360" w:lineRule="auto"/>
        <w:ind w:firstLine="480"/>
        <w:rPr>
          <w:rFonts w:hint="eastAsia"/>
          <w:sz w:val="24"/>
        </w:rPr>
      </w:pPr>
      <w:r>
        <w:rPr>
          <w:rFonts w:hint="eastAsia"/>
          <w:sz w:val="24"/>
        </w:rPr>
        <w:t>以订单角度将“客户订单建立作业”的对应销货单及销退单资料打印。</w:t>
      </w:r>
    </w:p>
    <w:p>
      <w:pPr>
        <w:spacing w:line="360" w:lineRule="auto"/>
        <w:rPr>
          <w:rFonts w:hint="eastAsia"/>
          <w:sz w:val="24"/>
        </w:rPr>
      </w:pPr>
      <w:r>
        <w:drawing>
          <wp:inline distT="0" distB="0" distL="0" distR="0">
            <wp:extent cx="3326130" cy="3576955"/>
            <wp:effectExtent l="0" t="0" r="7620" b="444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425"/>
                    <a:stretch>
                      <a:fillRect/>
                    </a:stretch>
                  </pic:blipFill>
                  <pic:spPr>
                    <a:xfrm>
                      <a:off x="0" y="0"/>
                      <a:ext cx="3328895" cy="3579458"/>
                    </a:xfrm>
                    <a:prstGeom prst="rect">
                      <a:avLst/>
                    </a:prstGeom>
                  </pic:spPr>
                </pic:pic>
              </a:graphicData>
            </a:graphic>
          </wp:inline>
        </w:drawing>
      </w:r>
    </w:p>
    <w:p>
      <w:pPr>
        <w:spacing w:line="360" w:lineRule="auto"/>
        <w:rPr>
          <w:sz w:val="24"/>
        </w:rPr>
      </w:pPr>
      <w:r>
        <w:drawing>
          <wp:inline distT="0" distB="0" distL="0" distR="0">
            <wp:extent cx="3328035" cy="1628140"/>
            <wp:effectExtent l="0" t="0" r="5715"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426"/>
                    <a:stretch>
                      <a:fillRect/>
                    </a:stretch>
                  </pic:blipFill>
                  <pic:spPr>
                    <a:xfrm>
                      <a:off x="0" y="0"/>
                      <a:ext cx="3334464" cy="1631301"/>
                    </a:xfrm>
                    <a:prstGeom prst="rect">
                      <a:avLst/>
                    </a:prstGeom>
                  </pic:spPr>
                </pic:pic>
              </a:graphicData>
            </a:graphic>
          </wp:inline>
        </w:drawing>
      </w:r>
    </w:p>
    <w:p>
      <w:pPr>
        <w:pStyle w:val="5"/>
        <w:spacing w:line="360" w:lineRule="auto"/>
        <w:rPr>
          <w:sz w:val="24"/>
        </w:rPr>
      </w:pPr>
      <w:bookmarkStart w:id="304" w:name="_Toc505176567"/>
      <w:r>
        <w:rPr>
          <w:rFonts w:hint="eastAsia"/>
          <w:sz w:val="24"/>
        </w:rPr>
        <w:t>5.4.6.7 客户销货明细表</w:t>
      </w:r>
      <w:bookmarkEnd w:id="304"/>
    </w:p>
    <w:p>
      <w:pPr>
        <w:spacing w:line="360" w:lineRule="auto"/>
        <w:ind w:firstLine="480"/>
        <w:rPr>
          <w:rFonts w:hint="eastAsia"/>
          <w:sz w:val="24"/>
        </w:rPr>
      </w:pPr>
      <w:r>
        <w:rPr>
          <w:rFonts w:hint="eastAsia"/>
          <w:sz w:val="24"/>
        </w:rPr>
        <w:t>将期间客户别品号销售的记录，以明细资料方式印出。</w:t>
      </w:r>
    </w:p>
    <w:p>
      <w:pPr>
        <w:spacing w:line="360" w:lineRule="auto"/>
        <w:rPr>
          <w:rFonts w:hint="eastAsia"/>
          <w:sz w:val="24"/>
        </w:rPr>
      </w:pPr>
      <w:r>
        <w:drawing>
          <wp:inline distT="0" distB="0" distL="0" distR="0">
            <wp:extent cx="3313430" cy="2512695"/>
            <wp:effectExtent l="0" t="0" r="1270" b="190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427"/>
                    <a:stretch>
                      <a:fillRect/>
                    </a:stretch>
                  </pic:blipFill>
                  <pic:spPr>
                    <a:xfrm>
                      <a:off x="0" y="0"/>
                      <a:ext cx="3313818" cy="2512978"/>
                    </a:xfrm>
                    <a:prstGeom prst="rect">
                      <a:avLst/>
                    </a:prstGeom>
                  </pic:spPr>
                </pic:pic>
              </a:graphicData>
            </a:graphic>
          </wp:inline>
        </w:drawing>
      </w:r>
    </w:p>
    <w:p>
      <w:pPr>
        <w:spacing w:line="360" w:lineRule="auto"/>
        <w:rPr>
          <w:rFonts w:hint="eastAsia"/>
          <w:sz w:val="24"/>
        </w:rPr>
      </w:pPr>
      <w:r>
        <w:drawing>
          <wp:inline distT="0" distB="0" distL="0" distR="0">
            <wp:extent cx="3309620" cy="2508885"/>
            <wp:effectExtent l="0" t="0" r="5080" b="571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428"/>
                    <a:stretch>
                      <a:fillRect/>
                    </a:stretch>
                  </pic:blipFill>
                  <pic:spPr>
                    <a:xfrm>
                      <a:off x="0" y="0"/>
                      <a:ext cx="3310268" cy="2509137"/>
                    </a:xfrm>
                    <a:prstGeom prst="rect">
                      <a:avLst/>
                    </a:prstGeom>
                  </pic:spPr>
                </pic:pic>
              </a:graphicData>
            </a:graphic>
          </wp:inline>
        </w:drawing>
      </w:r>
    </w:p>
    <w:p>
      <w:pPr>
        <w:spacing w:line="360" w:lineRule="auto"/>
        <w:rPr>
          <w:sz w:val="24"/>
        </w:rPr>
      </w:pPr>
      <w:r>
        <w:drawing>
          <wp:inline distT="0" distB="0" distL="0" distR="0">
            <wp:extent cx="3313430" cy="1903095"/>
            <wp:effectExtent l="0" t="0" r="1270" b="190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429"/>
                    <a:stretch>
                      <a:fillRect/>
                    </a:stretch>
                  </pic:blipFill>
                  <pic:spPr>
                    <a:xfrm>
                      <a:off x="0" y="0"/>
                      <a:ext cx="3315080" cy="1904253"/>
                    </a:xfrm>
                    <a:prstGeom prst="rect">
                      <a:avLst/>
                    </a:prstGeom>
                  </pic:spPr>
                </pic:pic>
              </a:graphicData>
            </a:graphic>
          </wp:inline>
        </w:drawing>
      </w:r>
    </w:p>
    <w:p>
      <w:pPr>
        <w:pStyle w:val="5"/>
        <w:spacing w:line="360" w:lineRule="auto"/>
        <w:rPr>
          <w:sz w:val="24"/>
        </w:rPr>
      </w:pPr>
      <w:bookmarkStart w:id="305" w:name="_Toc505176568"/>
      <w:r>
        <w:rPr>
          <w:rFonts w:hint="eastAsia"/>
          <w:sz w:val="24"/>
        </w:rPr>
        <w:t>5.4.6.8 客户销货汇总表</w:t>
      </w:r>
      <w:bookmarkEnd w:id="305"/>
    </w:p>
    <w:p>
      <w:pPr>
        <w:spacing w:line="360" w:lineRule="auto"/>
        <w:ind w:firstLine="480"/>
        <w:rPr>
          <w:rFonts w:hint="eastAsia"/>
          <w:sz w:val="24"/>
        </w:rPr>
      </w:pPr>
      <w:r>
        <w:rPr>
          <w:rFonts w:hint="eastAsia"/>
          <w:sz w:val="24"/>
        </w:rPr>
        <w:t>将期间客户别品号销货的记录，汇总统计成报表。</w:t>
      </w:r>
    </w:p>
    <w:p>
      <w:pPr>
        <w:spacing w:line="360" w:lineRule="auto"/>
        <w:rPr>
          <w:rFonts w:hint="eastAsia"/>
          <w:sz w:val="24"/>
        </w:rPr>
      </w:pPr>
      <w:r>
        <w:drawing>
          <wp:inline distT="0" distB="0" distL="0" distR="0">
            <wp:extent cx="3313430" cy="2421255"/>
            <wp:effectExtent l="0" t="0" r="127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430"/>
                    <a:stretch>
                      <a:fillRect/>
                    </a:stretch>
                  </pic:blipFill>
                  <pic:spPr>
                    <a:xfrm>
                      <a:off x="0" y="0"/>
                      <a:ext cx="3313818" cy="2421312"/>
                    </a:xfrm>
                    <a:prstGeom prst="rect">
                      <a:avLst/>
                    </a:prstGeom>
                  </pic:spPr>
                </pic:pic>
              </a:graphicData>
            </a:graphic>
          </wp:inline>
        </w:drawing>
      </w:r>
    </w:p>
    <w:p>
      <w:pPr>
        <w:spacing w:line="360" w:lineRule="auto"/>
        <w:rPr>
          <w:rFonts w:hint="eastAsia"/>
          <w:sz w:val="24"/>
        </w:rPr>
      </w:pPr>
      <w:r>
        <w:drawing>
          <wp:inline distT="0" distB="0" distL="0" distR="0">
            <wp:extent cx="3357245" cy="243967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431"/>
                    <a:stretch>
                      <a:fillRect/>
                    </a:stretch>
                  </pic:blipFill>
                  <pic:spPr>
                    <a:xfrm>
                      <a:off x="0" y="0"/>
                      <a:ext cx="3357709" cy="2439780"/>
                    </a:xfrm>
                    <a:prstGeom prst="rect">
                      <a:avLst/>
                    </a:prstGeom>
                  </pic:spPr>
                </pic:pic>
              </a:graphicData>
            </a:graphic>
          </wp:inline>
        </w:drawing>
      </w:r>
    </w:p>
    <w:p>
      <w:pPr>
        <w:spacing w:line="360" w:lineRule="auto"/>
        <w:rPr>
          <w:sz w:val="24"/>
        </w:rPr>
      </w:pPr>
      <w:r>
        <w:drawing>
          <wp:inline distT="0" distB="0" distL="0" distR="0">
            <wp:extent cx="3357245" cy="216027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432"/>
                    <a:stretch>
                      <a:fillRect/>
                    </a:stretch>
                  </pic:blipFill>
                  <pic:spPr>
                    <a:xfrm>
                      <a:off x="0" y="0"/>
                      <a:ext cx="3357709" cy="2160360"/>
                    </a:xfrm>
                    <a:prstGeom prst="rect">
                      <a:avLst/>
                    </a:prstGeom>
                  </pic:spPr>
                </pic:pic>
              </a:graphicData>
            </a:graphic>
          </wp:inline>
        </w:drawing>
      </w:r>
    </w:p>
    <w:p>
      <w:pPr>
        <w:pStyle w:val="5"/>
        <w:spacing w:line="360" w:lineRule="auto"/>
        <w:rPr>
          <w:sz w:val="24"/>
        </w:rPr>
      </w:pPr>
      <w:bookmarkStart w:id="306" w:name="_Toc505176569"/>
      <w:r>
        <w:rPr>
          <w:rFonts w:hint="eastAsia"/>
          <w:sz w:val="24"/>
        </w:rPr>
        <w:t>5.4.6.9 历史交易记录表</w:t>
      </w:r>
      <w:bookmarkEnd w:id="306"/>
    </w:p>
    <w:p>
      <w:pPr>
        <w:spacing w:line="360" w:lineRule="auto"/>
        <w:ind w:firstLine="480"/>
        <w:rPr>
          <w:rFonts w:hint="eastAsia"/>
          <w:sz w:val="24"/>
        </w:rPr>
      </w:pPr>
      <w:r>
        <w:rPr>
          <w:rFonts w:hint="eastAsia"/>
          <w:sz w:val="24"/>
        </w:rPr>
        <w:t>将期间客户别品号销售的记录，以明细资料方式印出。</w:t>
      </w:r>
    </w:p>
    <w:p>
      <w:pPr>
        <w:spacing w:line="360" w:lineRule="auto"/>
        <w:rPr>
          <w:rFonts w:hint="eastAsia"/>
          <w:sz w:val="24"/>
        </w:rPr>
      </w:pPr>
      <w:r>
        <w:drawing>
          <wp:inline distT="0" distB="0" distL="0" distR="0">
            <wp:extent cx="3331210" cy="3635375"/>
            <wp:effectExtent l="0" t="0" r="2540" b="317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433"/>
                    <a:stretch>
                      <a:fillRect/>
                    </a:stretch>
                  </pic:blipFill>
                  <pic:spPr>
                    <a:xfrm>
                      <a:off x="0" y="0"/>
                      <a:ext cx="3336232" cy="3640814"/>
                    </a:xfrm>
                    <a:prstGeom prst="rect">
                      <a:avLst/>
                    </a:prstGeom>
                  </pic:spPr>
                </pic:pic>
              </a:graphicData>
            </a:graphic>
          </wp:inline>
        </w:drawing>
      </w:r>
    </w:p>
    <w:p>
      <w:pPr>
        <w:spacing w:line="360" w:lineRule="auto"/>
        <w:rPr>
          <w:sz w:val="24"/>
        </w:rPr>
      </w:pPr>
      <w:r>
        <w:drawing>
          <wp:inline distT="0" distB="0" distL="0" distR="0">
            <wp:extent cx="3335655" cy="3059430"/>
            <wp:effectExtent l="0" t="0" r="0" b="762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434"/>
                    <a:stretch>
                      <a:fillRect/>
                    </a:stretch>
                  </pic:blipFill>
                  <pic:spPr>
                    <a:xfrm>
                      <a:off x="0" y="0"/>
                      <a:ext cx="3336845" cy="3060545"/>
                    </a:xfrm>
                    <a:prstGeom prst="rect">
                      <a:avLst/>
                    </a:prstGeom>
                  </pic:spPr>
                </pic:pic>
              </a:graphicData>
            </a:graphic>
          </wp:inline>
        </w:drawing>
      </w:r>
    </w:p>
    <w:p>
      <w:pPr>
        <w:pStyle w:val="5"/>
        <w:spacing w:line="360" w:lineRule="auto"/>
        <w:rPr>
          <w:sz w:val="24"/>
        </w:rPr>
      </w:pPr>
      <w:bookmarkStart w:id="307" w:name="_Toc505176570"/>
      <w:r>
        <w:rPr>
          <w:rFonts w:hint="eastAsia"/>
          <w:sz w:val="24"/>
        </w:rPr>
        <w:t>5.4.6.10 商品销货期报表</w:t>
      </w:r>
      <w:bookmarkEnd w:id="307"/>
    </w:p>
    <w:p>
      <w:pPr>
        <w:spacing w:line="360" w:lineRule="auto"/>
        <w:ind w:firstLine="480"/>
        <w:rPr>
          <w:rFonts w:hint="eastAsia"/>
          <w:sz w:val="24"/>
        </w:rPr>
      </w:pPr>
      <w:r>
        <w:rPr>
          <w:rFonts w:hint="eastAsia"/>
          <w:sz w:val="24"/>
        </w:rPr>
        <w:t>以期间客户别品号销售的记录，统计并计算销售绩效,包含销货毛利及销货成本资料。</w:t>
      </w:r>
    </w:p>
    <w:p>
      <w:pPr>
        <w:spacing w:line="360" w:lineRule="auto"/>
        <w:rPr>
          <w:sz w:val="24"/>
        </w:rPr>
      </w:pPr>
      <w:r>
        <w:drawing>
          <wp:inline distT="0" distB="0" distL="0" distR="0">
            <wp:extent cx="3321050" cy="3137535"/>
            <wp:effectExtent l="0" t="0" r="0" b="5715"/>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435"/>
                    <a:stretch>
                      <a:fillRect/>
                    </a:stretch>
                  </pic:blipFill>
                  <pic:spPr>
                    <a:xfrm>
                      <a:off x="0" y="0"/>
                      <a:ext cx="3322719" cy="3139144"/>
                    </a:xfrm>
                    <a:prstGeom prst="rect">
                      <a:avLst/>
                    </a:prstGeom>
                  </pic:spPr>
                </pic:pic>
              </a:graphicData>
            </a:graphic>
          </wp:inline>
        </w:drawing>
      </w:r>
    </w:p>
    <w:p>
      <w:pPr>
        <w:pStyle w:val="5"/>
        <w:spacing w:line="360" w:lineRule="auto"/>
        <w:rPr>
          <w:sz w:val="24"/>
        </w:rPr>
      </w:pPr>
      <w:bookmarkStart w:id="308" w:name="_Toc505176571"/>
      <w:r>
        <w:rPr>
          <w:rFonts w:hint="eastAsia"/>
          <w:sz w:val="24"/>
        </w:rPr>
        <w:t>5.4.6.11 客户地址名条</w:t>
      </w:r>
      <w:bookmarkEnd w:id="308"/>
    </w:p>
    <w:p>
      <w:pPr>
        <w:spacing w:line="360" w:lineRule="auto"/>
        <w:ind w:firstLine="480"/>
        <w:rPr>
          <w:rFonts w:hint="eastAsia"/>
          <w:sz w:val="24"/>
        </w:rPr>
      </w:pPr>
      <w:r>
        <w:rPr>
          <w:rFonts w:hint="eastAsia"/>
          <w:sz w:val="24"/>
        </w:rPr>
        <w:t>按不同的筛选条件打印出客户地址名条。</w:t>
      </w:r>
    </w:p>
    <w:p>
      <w:pPr>
        <w:spacing w:line="360" w:lineRule="auto"/>
        <w:rPr>
          <w:rFonts w:hint="eastAsia"/>
          <w:sz w:val="24"/>
        </w:rPr>
      </w:pPr>
      <w:r>
        <w:drawing>
          <wp:inline distT="0" distB="0" distL="0" distR="0">
            <wp:extent cx="3379470" cy="207645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436"/>
                    <a:stretch>
                      <a:fillRect/>
                    </a:stretch>
                  </pic:blipFill>
                  <pic:spPr>
                    <a:xfrm>
                      <a:off x="0" y="0"/>
                      <a:ext cx="3379894" cy="2076836"/>
                    </a:xfrm>
                    <a:prstGeom prst="rect">
                      <a:avLst/>
                    </a:prstGeom>
                  </pic:spPr>
                </pic:pic>
              </a:graphicData>
            </a:graphic>
          </wp:inline>
        </w:drawing>
      </w:r>
    </w:p>
    <w:p>
      <w:pPr>
        <w:spacing w:line="360" w:lineRule="auto"/>
        <w:rPr>
          <w:rFonts w:hint="eastAsia"/>
          <w:sz w:val="24"/>
        </w:rPr>
      </w:pPr>
      <w:r>
        <w:drawing>
          <wp:inline distT="0" distB="0" distL="0" distR="0">
            <wp:extent cx="3379470" cy="2055495"/>
            <wp:effectExtent l="0" t="0" r="0" b="1905"/>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437"/>
                    <a:stretch>
                      <a:fillRect/>
                    </a:stretch>
                  </pic:blipFill>
                  <pic:spPr>
                    <a:xfrm>
                      <a:off x="0" y="0"/>
                      <a:ext cx="3379656" cy="2055958"/>
                    </a:xfrm>
                    <a:prstGeom prst="rect">
                      <a:avLst/>
                    </a:prstGeom>
                  </pic:spPr>
                </pic:pic>
              </a:graphicData>
            </a:graphic>
          </wp:inline>
        </w:drawing>
      </w:r>
    </w:p>
    <w:p>
      <w:pPr>
        <w:spacing w:line="360" w:lineRule="auto"/>
        <w:rPr>
          <w:sz w:val="24"/>
        </w:rPr>
      </w:pPr>
      <w:r>
        <w:drawing>
          <wp:inline distT="0" distB="0" distL="0" distR="0">
            <wp:extent cx="3401060" cy="1242060"/>
            <wp:effectExtent l="0" t="0" r="889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438"/>
                    <a:stretch>
                      <a:fillRect/>
                    </a:stretch>
                  </pic:blipFill>
                  <pic:spPr>
                    <a:xfrm>
                      <a:off x="0" y="0"/>
                      <a:ext cx="3405246" cy="1243467"/>
                    </a:xfrm>
                    <a:prstGeom prst="rect">
                      <a:avLst/>
                    </a:prstGeom>
                  </pic:spPr>
                </pic:pic>
              </a:graphicData>
            </a:graphic>
          </wp:inline>
        </w:drawing>
      </w:r>
    </w:p>
    <w:p>
      <w:pPr>
        <w:pStyle w:val="5"/>
        <w:spacing w:line="360" w:lineRule="auto"/>
        <w:rPr>
          <w:sz w:val="24"/>
        </w:rPr>
      </w:pPr>
      <w:bookmarkStart w:id="309" w:name="_Toc505176572"/>
      <w:r>
        <w:rPr>
          <w:rFonts w:hint="eastAsia"/>
          <w:sz w:val="24"/>
        </w:rPr>
        <w:t>5.4.6.12 已出货未开发票明细表</w:t>
      </w:r>
      <w:bookmarkEnd w:id="309"/>
    </w:p>
    <w:p>
      <w:pPr>
        <w:spacing w:line="360" w:lineRule="auto"/>
        <w:ind w:firstLine="480"/>
        <w:rPr>
          <w:rFonts w:hint="eastAsia"/>
          <w:sz w:val="24"/>
        </w:rPr>
      </w:pPr>
      <w:r>
        <w:rPr>
          <w:rFonts w:hint="eastAsia"/>
          <w:sz w:val="24"/>
        </w:rPr>
        <w:t>打印销货单和结帐单上无发票资料的明细资料，可作为发票开立的检核报表。</w:t>
      </w:r>
    </w:p>
    <w:p>
      <w:pPr>
        <w:spacing w:line="360" w:lineRule="auto"/>
        <w:rPr>
          <w:sz w:val="24"/>
        </w:rPr>
      </w:pPr>
      <w:r>
        <w:drawing>
          <wp:inline distT="0" distB="0" distL="0" distR="0">
            <wp:extent cx="3401060" cy="3432175"/>
            <wp:effectExtent l="0" t="0" r="889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439"/>
                    <a:stretch>
                      <a:fillRect/>
                    </a:stretch>
                  </pic:blipFill>
                  <pic:spPr>
                    <a:xfrm>
                      <a:off x="0" y="0"/>
                      <a:ext cx="3403652" cy="3434525"/>
                    </a:xfrm>
                    <a:prstGeom prst="rect">
                      <a:avLst/>
                    </a:prstGeom>
                  </pic:spPr>
                </pic:pic>
              </a:graphicData>
            </a:graphic>
          </wp:inline>
        </w:drawing>
      </w:r>
    </w:p>
    <w:p>
      <w:pPr>
        <w:pStyle w:val="5"/>
        <w:spacing w:line="360" w:lineRule="auto"/>
        <w:rPr>
          <w:sz w:val="24"/>
        </w:rPr>
      </w:pPr>
      <w:bookmarkStart w:id="310" w:name="_Toc505176573"/>
      <w:r>
        <w:rPr>
          <w:rFonts w:hint="eastAsia"/>
          <w:sz w:val="24"/>
        </w:rPr>
        <w:t>5.4.6.13 销售价格异常表</w:t>
      </w:r>
      <w:bookmarkEnd w:id="310"/>
    </w:p>
    <w:p>
      <w:pPr>
        <w:spacing w:line="360" w:lineRule="auto"/>
        <w:ind w:firstLine="480"/>
        <w:rPr>
          <w:rFonts w:hint="eastAsia"/>
          <w:sz w:val="24"/>
        </w:rPr>
      </w:pPr>
      <w:r>
        <w:rPr>
          <w:rFonts w:hint="eastAsia"/>
          <w:sz w:val="24"/>
        </w:rPr>
        <w:t>打印销货单单价和订单单价不同的资料。</w:t>
      </w:r>
    </w:p>
    <w:p>
      <w:pPr>
        <w:spacing w:line="360" w:lineRule="auto"/>
        <w:rPr>
          <w:sz w:val="24"/>
        </w:rPr>
      </w:pPr>
      <w:r>
        <w:drawing>
          <wp:inline distT="0" distB="0" distL="0" distR="0">
            <wp:extent cx="3423285" cy="3599180"/>
            <wp:effectExtent l="0" t="0" r="5715" b="127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440"/>
                    <a:stretch>
                      <a:fillRect/>
                    </a:stretch>
                  </pic:blipFill>
                  <pic:spPr>
                    <a:xfrm>
                      <a:off x="0" y="0"/>
                      <a:ext cx="3425043" cy="3600883"/>
                    </a:xfrm>
                    <a:prstGeom prst="rect">
                      <a:avLst/>
                    </a:prstGeom>
                  </pic:spPr>
                </pic:pic>
              </a:graphicData>
            </a:graphic>
          </wp:inline>
        </w:drawing>
      </w:r>
    </w:p>
    <w:p>
      <w:pPr>
        <w:pStyle w:val="5"/>
        <w:spacing w:line="360" w:lineRule="auto"/>
        <w:rPr>
          <w:sz w:val="24"/>
        </w:rPr>
      </w:pPr>
      <w:bookmarkStart w:id="311" w:name="_Toc505176574"/>
      <w:r>
        <w:rPr>
          <w:rFonts w:hint="eastAsia"/>
          <w:sz w:val="24"/>
        </w:rPr>
        <w:t>5.4.6.14 客户/批号销售明细表</w:t>
      </w:r>
      <w:bookmarkEnd w:id="311"/>
    </w:p>
    <w:p>
      <w:pPr>
        <w:spacing w:line="360" w:lineRule="auto"/>
        <w:ind w:firstLine="480"/>
        <w:rPr>
          <w:rFonts w:hint="eastAsia"/>
          <w:sz w:val="24"/>
        </w:rPr>
      </w:pPr>
      <w:r>
        <w:rPr>
          <w:rFonts w:hint="eastAsia"/>
          <w:sz w:val="24"/>
        </w:rPr>
        <w:t>可依客户/批号/依业务员的角度来查询批号不为空白的销退/货状况。</w:t>
      </w:r>
    </w:p>
    <w:p>
      <w:pPr>
        <w:spacing w:line="360" w:lineRule="auto"/>
        <w:rPr>
          <w:rFonts w:hint="eastAsia"/>
          <w:sz w:val="24"/>
        </w:rPr>
      </w:pPr>
      <w:r>
        <w:drawing>
          <wp:inline distT="0" distB="0" distL="0" distR="0">
            <wp:extent cx="3415665" cy="345186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441"/>
                    <a:stretch>
                      <a:fillRect/>
                    </a:stretch>
                  </pic:blipFill>
                  <pic:spPr>
                    <a:xfrm>
                      <a:off x="0" y="0"/>
                      <a:ext cx="3417945" cy="3454076"/>
                    </a:xfrm>
                    <a:prstGeom prst="rect">
                      <a:avLst/>
                    </a:prstGeom>
                  </pic:spPr>
                </pic:pic>
              </a:graphicData>
            </a:graphic>
          </wp:inline>
        </w:drawing>
      </w:r>
    </w:p>
    <w:p>
      <w:pPr>
        <w:spacing w:line="360" w:lineRule="auto"/>
        <w:rPr>
          <w:sz w:val="24"/>
        </w:rPr>
      </w:pPr>
      <w:r>
        <w:drawing>
          <wp:inline distT="0" distB="0" distL="0" distR="0">
            <wp:extent cx="3423285" cy="2173605"/>
            <wp:effectExtent l="0" t="0" r="5715"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442"/>
                    <a:stretch>
                      <a:fillRect/>
                    </a:stretch>
                  </pic:blipFill>
                  <pic:spPr>
                    <a:xfrm>
                      <a:off x="0" y="0"/>
                      <a:ext cx="3424126" cy="2174393"/>
                    </a:xfrm>
                    <a:prstGeom prst="rect">
                      <a:avLst/>
                    </a:prstGeom>
                  </pic:spPr>
                </pic:pic>
              </a:graphicData>
            </a:graphic>
          </wp:inline>
        </w:drawing>
      </w:r>
    </w:p>
    <w:p>
      <w:pPr>
        <w:pStyle w:val="5"/>
        <w:spacing w:line="360" w:lineRule="auto"/>
        <w:rPr>
          <w:sz w:val="24"/>
        </w:rPr>
      </w:pPr>
      <w:bookmarkStart w:id="312" w:name="_Toc505176575"/>
      <w:r>
        <w:rPr>
          <w:rFonts w:hint="eastAsia"/>
          <w:sz w:val="24"/>
        </w:rPr>
        <w:t>5.4.6.15 捡货单打印作业</w:t>
      </w:r>
      <w:bookmarkEnd w:id="312"/>
    </w:p>
    <w:p>
      <w:pPr>
        <w:spacing w:line="360" w:lineRule="auto"/>
        <w:ind w:firstLine="480"/>
        <w:rPr>
          <w:sz w:val="24"/>
        </w:rPr>
      </w:pPr>
      <w:r>
        <w:rPr>
          <w:rFonts w:hint="eastAsia"/>
          <w:sz w:val="24"/>
        </w:rPr>
        <w:t>可以将出货资料依客户别或依商品别选择打印出来，以方便捡货。</w:t>
      </w:r>
    </w:p>
    <w:p>
      <w:pPr>
        <w:spacing w:line="360" w:lineRule="auto"/>
        <w:rPr>
          <w:sz w:val="24"/>
        </w:rPr>
      </w:pPr>
      <w:r>
        <w:drawing>
          <wp:inline distT="0" distB="0" distL="0" distR="0">
            <wp:extent cx="3423285" cy="3482340"/>
            <wp:effectExtent l="0" t="0" r="5715" b="381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443"/>
                    <a:stretch>
                      <a:fillRect/>
                    </a:stretch>
                  </pic:blipFill>
                  <pic:spPr>
                    <a:xfrm>
                      <a:off x="0" y="0"/>
                      <a:ext cx="3426295" cy="3485242"/>
                    </a:xfrm>
                    <a:prstGeom prst="rect">
                      <a:avLst/>
                    </a:prstGeom>
                  </pic:spPr>
                </pic:pic>
              </a:graphicData>
            </a:graphic>
          </wp:inline>
        </w:drawing>
      </w:r>
    </w:p>
    <w:p>
      <w:pPr>
        <w:spacing w:line="360" w:lineRule="auto"/>
        <w:rPr>
          <w:sz w:val="24"/>
        </w:rPr>
      </w:pPr>
      <w:r>
        <w:drawing>
          <wp:inline distT="0" distB="0" distL="0" distR="0">
            <wp:extent cx="3401060" cy="3459480"/>
            <wp:effectExtent l="0" t="0" r="8890" b="762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444"/>
                    <a:stretch>
                      <a:fillRect/>
                    </a:stretch>
                  </pic:blipFill>
                  <pic:spPr>
                    <a:xfrm>
                      <a:off x="0" y="0"/>
                      <a:ext cx="3404767" cy="3463345"/>
                    </a:xfrm>
                    <a:prstGeom prst="rect">
                      <a:avLst/>
                    </a:prstGeom>
                  </pic:spPr>
                </pic:pic>
              </a:graphicData>
            </a:graphic>
          </wp:inline>
        </w:drawing>
      </w:r>
    </w:p>
    <w:p>
      <w:pPr>
        <w:spacing w:line="360" w:lineRule="auto"/>
        <w:rPr>
          <w:sz w:val="24"/>
        </w:rPr>
      </w:pPr>
      <w:r>
        <w:drawing>
          <wp:inline distT="0" distB="0" distL="0" distR="0">
            <wp:extent cx="3401060" cy="1831975"/>
            <wp:effectExtent l="0" t="0" r="889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445"/>
                    <a:stretch>
                      <a:fillRect/>
                    </a:stretch>
                  </pic:blipFill>
                  <pic:spPr>
                    <a:xfrm>
                      <a:off x="0" y="0"/>
                      <a:ext cx="3403290" cy="1833103"/>
                    </a:xfrm>
                    <a:prstGeom prst="rect">
                      <a:avLst/>
                    </a:prstGeom>
                  </pic:spPr>
                </pic:pic>
              </a:graphicData>
            </a:graphic>
          </wp:inline>
        </w:drawing>
      </w:r>
    </w:p>
    <w:p>
      <w:pPr>
        <w:pStyle w:val="5"/>
        <w:spacing w:line="360" w:lineRule="auto"/>
        <w:rPr>
          <w:sz w:val="24"/>
        </w:rPr>
      </w:pPr>
      <w:bookmarkStart w:id="313" w:name="_Toc505176576"/>
      <w:r>
        <w:rPr>
          <w:rFonts w:hint="eastAsia"/>
          <w:sz w:val="24"/>
        </w:rPr>
        <w:t>5.4.6.16 订单利润分析状况表</w:t>
      </w:r>
      <w:bookmarkEnd w:id="313"/>
    </w:p>
    <w:p>
      <w:pPr>
        <w:spacing w:line="360" w:lineRule="auto"/>
        <w:ind w:firstLine="480"/>
        <w:rPr>
          <w:rFonts w:hint="eastAsia"/>
          <w:sz w:val="24"/>
        </w:rPr>
      </w:pPr>
      <w:r>
        <w:rPr>
          <w:rFonts w:hint="eastAsia"/>
          <w:sz w:val="24"/>
        </w:rPr>
        <w:t>分析订单的销货毛利、毛利率、预估佣金支出状况。</w:t>
      </w:r>
    </w:p>
    <w:p>
      <w:pPr>
        <w:spacing w:line="360" w:lineRule="auto"/>
        <w:rPr>
          <w:rFonts w:hint="eastAsia"/>
          <w:sz w:val="24"/>
        </w:rPr>
      </w:pPr>
      <w:r>
        <w:drawing>
          <wp:inline distT="0" distB="0" distL="0" distR="0">
            <wp:extent cx="3386455" cy="3401695"/>
            <wp:effectExtent l="0" t="0" r="4445" b="825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446"/>
                    <a:stretch>
                      <a:fillRect/>
                    </a:stretch>
                  </pic:blipFill>
                  <pic:spPr>
                    <a:xfrm>
                      <a:off x="0" y="0"/>
                      <a:ext cx="3387247" cy="3402505"/>
                    </a:xfrm>
                    <a:prstGeom prst="rect">
                      <a:avLst/>
                    </a:prstGeom>
                  </pic:spPr>
                </pic:pic>
              </a:graphicData>
            </a:graphic>
          </wp:inline>
        </w:drawing>
      </w:r>
    </w:p>
    <w:p>
      <w:pPr>
        <w:spacing w:line="360" w:lineRule="auto"/>
        <w:rPr>
          <w:sz w:val="24"/>
        </w:rPr>
      </w:pPr>
      <w:r>
        <w:drawing>
          <wp:inline distT="0" distB="0" distL="0" distR="0">
            <wp:extent cx="3386455" cy="3401695"/>
            <wp:effectExtent l="0" t="0" r="4445" b="825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447"/>
                    <a:stretch>
                      <a:fillRect/>
                    </a:stretch>
                  </pic:blipFill>
                  <pic:spPr>
                    <a:xfrm>
                      <a:off x="0" y="0"/>
                      <a:ext cx="3387247" cy="3402505"/>
                    </a:xfrm>
                    <a:prstGeom prst="rect">
                      <a:avLst/>
                    </a:prstGeom>
                  </pic:spPr>
                </pic:pic>
              </a:graphicData>
            </a:graphic>
          </wp:inline>
        </w:drawing>
      </w:r>
    </w:p>
    <w:p>
      <w:pPr>
        <w:pStyle w:val="5"/>
        <w:spacing w:line="360" w:lineRule="auto"/>
        <w:rPr>
          <w:sz w:val="24"/>
        </w:rPr>
      </w:pPr>
      <w:bookmarkStart w:id="314" w:name="_Toc505176577"/>
      <w:r>
        <w:rPr>
          <w:rFonts w:hint="eastAsia"/>
          <w:sz w:val="24"/>
        </w:rPr>
        <w:t>5.4.6.17 信用额度检核表</w:t>
      </w:r>
      <w:bookmarkEnd w:id="314"/>
    </w:p>
    <w:p>
      <w:pPr>
        <w:spacing w:line="360" w:lineRule="auto"/>
        <w:ind w:firstLine="480"/>
        <w:rPr>
          <w:rFonts w:hint="eastAsia"/>
          <w:sz w:val="24"/>
        </w:rPr>
      </w:pPr>
      <w:r>
        <w:rPr>
          <w:rFonts w:hint="eastAsia"/>
          <w:sz w:val="24"/>
        </w:rPr>
        <w:t>打印客户的信用额度状况，作为客户信用额度控制的参考。</w:t>
      </w:r>
    </w:p>
    <w:p>
      <w:pPr>
        <w:spacing w:line="360" w:lineRule="auto"/>
        <w:rPr>
          <w:sz w:val="24"/>
        </w:rPr>
      </w:pPr>
      <w:r>
        <w:drawing>
          <wp:inline distT="0" distB="0" distL="0" distR="0">
            <wp:extent cx="3371850" cy="3434080"/>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448"/>
                    <a:stretch>
                      <a:fillRect/>
                    </a:stretch>
                  </pic:blipFill>
                  <pic:spPr>
                    <a:xfrm>
                      <a:off x="0" y="0"/>
                      <a:ext cx="3372615" cy="3434499"/>
                    </a:xfrm>
                    <a:prstGeom prst="rect">
                      <a:avLst/>
                    </a:prstGeom>
                  </pic:spPr>
                </pic:pic>
              </a:graphicData>
            </a:graphic>
          </wp:inline>
        </w:drawing>
      </w:r>
    </w:p>
    <w:p>
      <w:pPr>
        <w:pStyle w:val="5"/>
        <w:spacing w:line="360" w:lineRule="auto"/>
        <w:rPr>
          <w:sz w:val="24"/>
        </w:rPr>
      </w:pPr>
      <w:bookmarkStart w:id="315" w:name="_Toc505176578"/>
      <w:r>
        <w:rPr>
          <w:rFonts w:hint="eastAsia"/>
          <w:sz w:val="24"/>
        </w:rPr>
        <w:t>5.4.6.18 客户商品成本表</w:t>
      </w:r>
      <w:bookmarkEnd w:id="315"/>
    </w:p>
    <w:p>
      <w:pPr>
        <w:spacing w:line="360" w:lineRule="auto"/>
        <w:ind w:firstLine="480"/>
        <w:rPr>
          <w:rFonts w:hint="eastAsia"/>
          <w:sz w:val="24"/>
        </w:rPr>
      </w:pPr>
      <w:r>
        <w:rPr>
          <w:rFonts w:hint="eastAsia"/>
          <w:sz w:val="24"/>
        </w:rPr>
        <w:t>统计查询客户商品的成本报表。</w:t>
      </w:r>
    </w:p>
    <w:p>
      <w:pPr>
        <w:spacing w:line="360" w:lineRule="auto"/>
        <w:rPr>
          <w:sz w:val="24"/>
        </w:rPr>
      </w:pPr>
      <w:r>
        <w:drawing>
          <wp:inline distT="0" distB="0" distL="0" distR="0">
            <wp:extent cx="3371850" cy="2931160"/>
            <wp:effectExtent l="0" t="0" r="0" b="254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449"/>
                    <a:stretch>
                      <a:fillRect/>
                    </a:stretch>
                  </pic:blipFill>
                  <pic:spPr>
                    <a:xfrm>
                      <a:off x="0" y="0"/>
                      <a:ext cx="3372615" cy="2932048"/>
                    </a:xfrm>
                    <a:prstGeom prst="rect">
                      <a:avLst/>
                    </a:prstGeom>
                  </pic:spPr>
                </pic:pic>
              </a:graphicData>
            </a:graphic>
          </wp:inline>
        </w:drawing>
      </w:r>
    </w:p>
    <w:p>
      <w:pPr>
        <w:pStyle w:val="5"/>
        <w:spacing w:line="360" w:lineRule="auto"/>
        <w:rPr>
          <w:sz w:val="24"/>
        </w:rPr>
      </w:pPr>
      <w:bookmarkStart w:id="316" w:name="_Toc505176579"/>
      <w:r>
        <w:rPr>
          <w:rFonts w:hint="eastAsia"/>
          <w:sz w:val="24"/>
        </w:rPr>
        <w:t>5.4.6.19 订单状况统计表</w:t>
      </w:r>
      <w:bookmarkEnd w:id="316"/>
    </w:p>
    <w:p>
      <w:pPr>
        <w:spacing w:line="360" w:lineRule="auto"/>
        <w:ind w:firstLine="480"/>
        <w:rPr>
          <w:rFonts w:hint="eastAsia"/>
          <w:sz w:val="24"/>
        </w:rPr>
      </w:pPr>
      <w:r>
        <w:rPr>
          <w:rFonts w:hint="eastAsia"/>
          <w:sz w:val="24"/>
        </w:rPr>
        <w:t>查询和统计订单状况。</w:t>
      </w:r>
    </w:p>
    <w:p>
      <w:pPr>
        <w:spacing w:line="360" w:lineRule="auto"/>
        <w:rPr>
          <w:sz w:val="24"/>
        </w:rPr>
      </w:pPr>
      <w:r>
        <w:drawing>
          <wp:inline distT="0" distB="0" distL="0" distR="0">
            <wp:extent cx="3386455" cy="3274060"/>
            <wp:effectExtent l="0" t="0" r="4445" b="254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450"/>
                    <a:stretch>
                      <a:fillRect/>
                    </a:stretch>
                  </pic:blipFill>
                  <pic:spPr>
                    <a:xfrm>
                      <a:off x="0" y="0"/>
                      <a:ext cx="3389139" cy="3276403"/>
                    </a:xfrm>
                    <a:prstGeom prst="rect">
                      <a:avLst/>
                    </a:prstGeom>
                  </pic:spPr>
                </pic:pic>
              </a:graphicData>
            </a:graphic>
          </wp:inline>
        </w:drawing>
      </w:r>
    </w:p>
    <w:p>
      <w:pPr>
        <w:pStyle w:val="4"/>
        <w:spacing w:line="360" w:lineRule="auto"/>
        <w:rPr>
          <w:sz w:val="28"/>
        </w:rPr>
      </w:pPr>
      <w:bookmarkStart w:id="317" w:name="_Toc505176580"/>
      <w:r>
        <w:rPr>
          <w:rFonts w:hint="eastAsia"/>
          <w:sz w:val="28"/>
        </w:rPr>
        <w:t>5.4.7 批次作业</w:t>
      </w:r>
      <w:bookmarkEnd w:id="317"/>
    </w:p>
    <w:p>
      <w:pPr>
        <w:pStyle w:val="5"/>
        <w:spacing w:line="360" w:lineRule="auto"/>
        <w:rPr>
          <w:sz w:val="24"/>
        </w:rPr>
      </w:pPr>
      <w:bookmarkStart w:id="318" w:name="_Toc505176581"/>
      <w:r>
        <w:rPr>
          <w:rFonts w:hint="eastAsia"/>
          <w:sz w:val="24"/>
        </w:rPr>
        <w:t>5.4.7.1 订单已交量重计作业</w:t>
      </w:r>
      <w:bookmarkEnd w:id="318"/>
    </w:p>
    <w:p>
      <w:pPr>
        <w:spacing w:line="360" w:lineRule="auto"/>
        <w:ind w:firstLine="480"/>
        <w:rPr>
          <w:rFonts w:hint="eastAsia"/>
          <w:sz w:val="24"/>
        </w:rPr>
      </w:pPr>
      <w:r>
        <w:rPr>
          <w:rFonts w:hint="eastAsia"/>
          <w:sz w:val="24"/>
        </w:rPr>
        <w:t>将客户订单的已交量进行清空重计。</w:t>
      </w:r>
    </w:p>
    <w:p>
      <w:pPr>
        <w:spacing w:line="360" w:lineRule="auto"/>
        <w:ind w:firstLine="480"/>
        <w:rPr>
          <w:rFonts w:hint="eastAsia"/>
          <w:sz w:val="24"/>
        </w:rPr>
      </w:pPr>
      <w:r>
        <w:rPr>
          <w:rFonts w:hint="eastAsia"/>
          <w:sz w:val="24"/>
        </w:rPr>
        <w:t>可选择订单号以及订单日期，若不选择，则表示重计所有订单的已交量。</w:t>
      </w:r>
    </w:p>
    <w:p>
      <w:pPr>
        <w:spacing w:line="360" w:lineRule="auto"/>
        <w:rPr>
          <w:sz w:val="24"/>
        </w:rPr>
      </w:pPr>
      <w:r>
        <w:drawing>
          <wp:inline distT="0" distB="0" distL="0" distR="0">
            <wp:extent cx="2654935" cy="2324735"/>
            <wp:effectExtent l="0" t="0" r="0"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451"/>
                    <a:stretch>
                      <a:fillRect/>
                    </a:stretch>
                  </pic:blipFill>
                  <pic:spPr>
                    <a:xfrm>
                      <a:off x="0" y="0"/>
                      <a:ext cx="2657083" cy="2326783"/>
                    </a:xfrm>
                    <a:prstGeom prst="rect">
                      <a:avLst/>
                    </a:prstGeom>
                  </pic:spPr>
                </pic:pic>
              </a:graphicData>
            </a:graphic>
          </wp:inline>
        </w:drawing>
      </w:r>
    </w:p>
    <w:p>
      <w:pPr>
        <w:pStyle w:val="5"/>
        <w:spacing w:line="360" w:lineRule="auto"/>
        <w:rPr>
          <w:sz w:val="24"/>
        </w:rPr>
      </w:pPr>
      <w:bookmarkStart w:id="319" w:name="_Toc505176582"/>
      <w:r>
        <w:rPr>
          <w:rFonts w:hint="eastAsia"/>
          <w:sz w:val="24"/>
        </w:rPr>
        <w:t>5.4.7.2 订单指定结案作业</w:t>
      </w:r>
      <w:bookmarkEnd w:id="319"/>
    </w:p>
    <w:p>
      <w:pPr>
        <w:spacing w:line="360" w:lineRule="auto"/>
        <w:ind w:firstLine="480"/>
        <w:rPr>
          <w:rFonts w:hint="eastAsia"/>
          <w:sz w:val="24"/>
        </w:rPr>
      </w:pPr>
      <w:r>
        <w:rPr>
          <w:rFonts w:hint="eastAsia"/>
          <w:sz w:val="24"/>
        </w:rPr>
        <w:t>对指定的单别单号进行指定结案作业。</w:t>
      </w:r>
    </w:p>
    <w:p>
      <w:pPr>
        <w:spacing w:line="360" w:lineRule="auto"/>
        <w:rPr>
          <w:sz w:val="24"/>
        </w:rPr>
      </w:pPr>
      <w:r>
        <w:drawing>
          <wp:inline distT="0" distB="0" distL="0" distR="0">
            <wp:extent cx="2633345" cy="231140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452"/>
                    <a:stretch>
                      <a:fillRect/>
                    </a:stretch>
                  </pic:blipFill>
                  <pic:spPr>
                    <a:xfrm>
                      <a:off x="0" y="0"/>
                      <a:ext cx="2636079" cy="2313891"/>
                    </a:xfrm>
                    <a:prstGeom prst="rect">
                      <a:avLst/>
                    </a:prstGeom>
                  </pic:spPr>
                </pic:pic>
              </a:graphicData>
            </a:graphic>
          </wp:inline>
        </w:drawing>
      </w:r>
    </w:p>
    <w:p>
      <w:pPr>
        <w:pStyle w:val="5"/>
        <w:spacing w:line="360" w:lineRule="auto"/>
        <w:rPr>
          <w:sz w:val="24"/>
        </w:rPr>
      </w:pPr>
      <w:bookmarkStart w:id="320" w:name="_Toc505176585"/>
      <w:r>
        <w:rPr>
          <w:rFonts w:hint="eastAsia"/>
          <w:sz w:val="24"/>
        </w:rPr>
        <w:t>5.4.7.5 客户付款条件整批赋予作业</w:t>
      </w:r>
      <w:bookmarkEnd w:id="320"/>
    </w:p>
    <w:p>
      <w:pPr>
        <w:spacing w:line="360" w:lineRule="auto"/>
        <w:ind w:firstLine="480"/>
        <w:rPr>
          <w:rFonts w:hint="eastAsia"/>
          <w:sz w:val="24"/>
        </w:rPr>
      </w:pPr>
      <w:r>
        <w:rPr>
          <w:rFonts w:hint="eastAsia"/>
          <w:sz w:val="24"/>
        </w:rPr>
        <w:t>批量设定客户的付款条件。</w:t>
      </w:r>
    </w:p>
    <w:p>
      <w:pPr>
        <w:spacing w:line="360" w:lineRule="auto"/>
        <w:rPr>
          <w:rFonts w:hint="eastAsia"/>
          <w:sz w:val="24"/>
        </w:rPr>
      </w:pPr>
      <w:r>
        <w:drawing>
          <wp:inline distT="0" distB="0" distL="0" distR="0">
            <wp:extent cx="3614420" cy="2318385"/>
            <wp:effectExtent l="0" t="0" r="5080" b="571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453"/>
                    <a:stretch>
                      <a:fillRect/>
                    </a:stretch>
                  </pic:blipFill>
                  <pic:spPr>
                    <a:xfrm>
                      <a:off x="0" y="0"/>
                      <a:ext cx="3614820" cy="2318942"/>
                    </a:xfrm>
                    <a:prstGeom prst="rect">
                      <a:avLst/>
                    </a:prstGeom>
                  </pic:spPr>
                </pic:pic>
              </a:graphicData>
            </a:graphic>
          </wp:inline>
        </w:drawing>
      </w:r>
    </w:p>
    <w:p>
      <w:pPr>
        <w:spacing w:line="360" w:lineRule="auto"/>
        <w:rPr>
          <w:sz w:val="24"/>
        </w:rPr>
      </w:pPr>
      <w:r>
        <w:drawing>
          <wp:inline distT="0" distB="0" distL="0" distR="0">
            <wp:extent cx="3635375" cy="3069590"/>
            <wp:effectExtent l="0" t="0" r="3175"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454"/>
                    <a:stretch>
                      <a:fillRect/>
                    </a:stretch>
                  </pic:blipFill>
                  <pic:spPr>
                    <a:xfrm>
                      <a:off x="0" y="0"/>
                      <a:ext cx="3640242" cy="3073562"/>
                    </a:xfrm>
                    <a:prstGeom prst="rect">
                      <a:avLst/>
                    </a:prstGeom>
                  </pic:spPr>
                </pic:pic>
              </a:graphicData>
            </a:graphic>
          </wp:inline>
        </w:drawing>
      </w:r>
    </w:p>
    <w:p>
      <w:pPr>
        <w:pStyle w:val="5"/>
        <w:spacing w:line="360" w:lineRule="auto"/>
        <w:rPr>
          <w:sz w:val="24"/>
        </w:rPr>
      </w:pPr>
      <w:bookmarkStart w:id="321" w:name="_Toc505176588"/>
      <w:r>
        <w:rPr>
          <w:rFonts w:hint="eastAsia"/>
          <w:sz w:val="24"/>
        </w:rPr>
        <w:t>5.4.7.8 订单单据清除作业</w:t>
      </w:r>
      <w:bookmarkEnd w:id="321"/>
    </w:p>
    <w:p>
      <w:pPr>
        <w:spacing w:line="360" w:lineRule="auto"/>
        <w:ind w:firstLine="480"/>
        <w:rPr>
          <w:rFonts w:hint="eastAsia"/>
          <w:sz w:val="24"/>
        </w:rPr>
      </w:pPr>
      <w:r>
        <w:rPr>
          <w:rFonts w:hint="eastAsia"/>
          <w:sz w:val="24"/>
        </w:rPr>
        <w:t>批量删除订单单据。</w:t>
      </w:r>
    </w:p>
    <w:p>
      <w:pPr>
        <w:spacing w:line="360" w:lineRule="auto"/>
        <w:rPr>
          <w:rFonts w:hint="eastAsia"/>
          <w:sz w:val="24"/>
        </w:rPr>
      </w:pPr>
      <w:r>
        <w:drawing>
          <wp:inline distT="0" distB="0" distL="0" distR="0">
            <wp:extent cx="4081780" cy="263144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455"/>
                    <a:stretch>
                      <a:fillRect/>
                    </a:stretch>
                  </pic:blipFill>
                  <pic:spPr>
                    <a:xfrm>
                      <a:off x="0" y="0"/>
                      <a:ext cx="4081921" cy="2631516"/>
                    </a:xfrm>
                    <a:prstGeom prst="rect">
                      <a:avLst/>
                    </a:prstGeom>
                  </pic:spPr>
                </pic:pic>
              </a:graphicData>
            </a:graphic>
          </wp:inline>
        </w:drawing>
      </w:r>
    </w:p>
    <w:p>
      <w:pPr>
        <w:spacing w:line="360" w:lineRule="auto"/>
        <w:rPr>
          <w:sz w:val="24"/>
        </w:rPr>
      </w:pPr>
      <w:r>
        <w:rPr>
          <w:rFonts w:hint="eastAsia"/>
          <w:sz w:val="24"/>
        </w:rPr>
        <w:t>1、单据删除后将不可恢复，建议在删除前进行备份工作。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175B2"/>
    <w:multiLevelType w:val="multilevel"/>
    <w:tmpl w:val="012175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250342"/>
    <w:multiLevelType w:val="multilevel"/>
    <w:tmpl w:val="0225034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026C1FDC"/>
    <w:multiLevelType w:val="multilevel"/>
    <w:tmpl w:val="026C1F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F458C7"/>
    <w:multiLevelType w:val="multilevel"/>
    <w:tmpl w:val="03F458C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047B0A25"/>
    <w:multiLevelType w:val="multilevel"/>
    <w:tmpl w:val="047B0A2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06127F81"/>
    <w:multiLevelType w:val="multilevel"/>
    <w:tmpl w:val="06127F8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064D6A92"/>
    <w:multiLevelType w:val="multilevel"/>
    <w:tmpl w:val="064D6A9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06940A5C"/>
    <w:multiLevelType w:val="multilevel"/>
    <w:tmpl w:val="06940A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1A1AB5"/>
    <w:multiLevelType w:val="multilevel"/>
    <w:tmpl w:val="071A1A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7376D58"/>
    <w:multiLevelType w:val="multilevel"/>
    <w:tmpl w:val="07376D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4634F8"/>
    <w:multiLevelType w:val="multilevel"/>
    <w:tmpl w:val="074634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7C845CA"/>
    <w:multiLevelType w:val="multilevel"/>
    <w:tmpl w:val="07C845C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
    <w:nsid w:val="09CD387F"/>
    <w:multiLevelType w:val="multilevel"/>
    <w:tmpl w:val="09CD38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A225FD0"/>
    <w:multiLevelType w:val="multilevel"/>
    <w:tmpl w:val="0A225FD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
    <w:nsid w:val="0B0A21E4"/>
    <w:multiLevelType w:val="multilevel"/>
    <w:tmpl w:val="0B0A21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B1E32EE"/>
    <w:multiLevelType w:val="multilevel"/>
    <w:tmpl w:val="0B1E32E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B6A1B47"/>
    <w:multiLevelType w:val="multilevel"/>
    <w:tmpl w:val="0B6A1B4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7">
    <w:nsid w:val="0C2F08E4"/>
    <w:multiLevelType w:val="multilevel"/>
    <w:tmpl w:val="0C2F08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C850D66"/>
    <w:multiLevelType w:val="multilevel"/>
    <w:tmpl w:val="0C850D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D191C45"/>
    <w:multiLevelType w:val="multilevel"/>
    <w:tmpl w:val="0D191C4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0">
    <w:nsid w:val="0E162712"/>
    <w:multiLevelType w:val="multilevel"/>
    <w:tmpl w:val="0E16271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1">
    <w:nsid w:val="0E5D2AC8"/>
    <w:multiLevelType w:val="multilevel"/>
    <w:tmpl w:val="0E5D2AC8"/>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FE75575"/>
    <w:multiLevelType w:val="multilevel"/>
    <w:tmpl w:val="0FE755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05822F1"/>
    <w:multiLevelType w:val="multilevel"/>
    <w:tmpl w:val="105822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1146D6A"/>
    <w:multiLevelType w:val="multilevel"/>
    <w:tmpl w:val="11146D6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5">
    <w:nsid w:val="11F93682"/>
    <w:multiLevelType w:val="multilevel"/>
    <w:tmpl w:val="11F9368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2877518"/>
    <w:multiLevelType w:val="multilevel"/>
    <w:tmpl w:val="128775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2DA7667"/>
    <w:multiLevelType w:val="multilevel"/>
    <w:tmpl w:val="12DA76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3596BB3"/>
    <w:multiLevelType w:val="multilevel"/>
    <w:tmpl w:val="13596BB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9">
    <w:nsid w:val="13F37FF5"/>
    <w:multiLevelType w:val="multilevel"/>
    <w:tmpl w:val="13F37FF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0">
    <w:nsid w:val="14716F8B"/>
    <w:multiLevelType w:val="multilevel"/>
    <w:tmpl w:val="14716F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5CD15E7"/>
    <w:multiLevelType w:val="multilevel"/>
    <w:tmpl w:val="15CD15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637676F"/>
    <w:multiLevelType w:val="multilevel"/>
    <w:tmpl w:val="1637676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3">
    <w:nsid w:val="16980814"/>
    <w:multiLevelType w:val="multilevel"/>
    <w:tmpl w:val="1698081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17925E78"/>
    <w:multiLevelType w:val="multilevel"/>
    <w:tmpl w:val="17925E78"/>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5">
    <w:nsid w:val="17B111EB"/>
    <w:multiLevelType w:val="multilevel"/>
    <w:tmpl w:val="17B111E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7DA45D1"/>
    <w:multiLevelType w:val="multilevel"/>
    <w:tmpl w:val="17DA45D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7">
    <w:nsid w:val="18F22F9D"/>
    <w:multiLevelType w:val="multilevel"/>
    <w:tmpl w:val="18F22F9D"/>
    <w:lvl w:ilvl="0" w:tentative="0">
      <w:start w:val="1"/>
      <w:numFmt w:val="decimalEnclosedCircle"/>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38">
    <w:nsid w:val="1A155F99"/>
    <w:multiLevelType w:val="multilevel"/>
    <w:tmpl w:val="1A155F9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9">
    <w:nsid w:val="1A253B11"/>
    <w:multiLevelType w:val="multilevel"/>
    <w:tmpl w:val="1A253B1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A4F7001"/>
    <w:multiLevelType w:val="multilevel"/>
    <w:tmpl w:val="1A4F7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A9C0A26"/>
    <w:multiLevelType w:val="multilevel"/>
    <w:tmpl w:val="1A9C0A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B41540F"/>
    <w:multiLevelType w:val="multilevel"/>
    <w:tmpl w:val="1B4154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1C006BE3"/>
    <w:multiLevelType w:val="multilevel"/>
    <w:tmpl w:val="1C006BE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4">
    <w:nsid w:val="1C952FBD"/>
    <w:multiLevelType w:val="multilevel"/>
    <w:tmpl w:val="1C952F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1D532F18"/>
    <w:multiLevelType w:val="multilevel"/>
    <w:tmpl w:val="1D532F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1DE93B2F"/>
    <w:multiLevelType w:val="multilevel"/>
    <w:tmpl w:val="1DE93B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1E067B3E"/>
    <w:multiLevelType w:val="multilevel"/>
    <w:tmpl w:val="1E067B3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E4D2E1F"/>
    <w:multiLevelType w:val="multilevel"/>
    <w:tmpl w:val="1E4D2E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1EAB2FB9"/>
    <w:multiLevelType w:val="multilevel"/>
    <w:tmpl w:val="1EAB2F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0F74AB5"/>
    <w:multiLevelType w:val="multilevel"/>
    <w:tmpl w:val="20F74A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11715DA"/>
    <w:multiLevelType w:val="multilevel"/>
    <w:tmpl w:val="211715D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2">
    <w:nsid w:val="21BC674E"/>
    <w:multiLevelType w:val="multilevel"/>
    <w:tmpl w:val="21BC67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1D3657D"/>
    <w:multiLevelType w:val="multilevel"/>
    <w:tmpl w:val="21D365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29E2E89"/>
    <w:multiLevelType w:val="multilevel"/>
    <w:tmpl w:val="229E2E8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5">
    <w:nsid w:val="23412830"/>
    <w:multiLevelType w:val="multilevel"/>
    <w:tmpl w:val="2341283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6">
    <w:nsid w:val="23F63BF1"/>
    <w:multiLevelType w:val="multilevel"/>
    <w:tmpl w:val="23F63B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241200F0"/>
    <w:multiLevelType w:val="multilevel"/>
    <w:tmpl w:val="241200F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8">
    <w:nsid w:val="258E6BD6"/>
    <w:multiLevelType w:val="multilevel"/>
    <w:tmpl w:val="258E6B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260122EC"/>
    <w:multiLevelType w:val="multilevel"/>
    <w:tmpl w:val="260122EC"/>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0">
    <w:nsid w:val="27355413"/>
    <w:multiLevelType w:val="multilevel"/>
    <w:tmpl w:val="2735541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28D47F8B"/>
    <w:multiLevelType w:val="multilevel"/>
    <w:tmpl w:val="28D47F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29C63D7A"/>
    <w:multiLevelType w:val="multilevel"/>
    <w:tmpl w:val="29C63D7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2D2D57EE"/>
    <w:multiLevelType w:val="multilevel"/>
    <w:tmpl w:val="2D2D57E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2D462090"/>
    <w:multiLevelType w:val="multilevel"/>
    <w:tmpl w:val="2D46209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5">
    <w:nsid w:val="2D497CBB"/>
    <w:multiLevelType w:val="multilevel"/>
    <w:tmpl w:val="2D497C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2D66503F"/>
    <w:multiLevelType w:val="multilevel"/>
    <w:tmpl w:val="2D6650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2D782233"/>
    <w:multiLevelType w:val="multilevel"/>
    <w:tmpl w:val="2D7822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2DAA0660"/>
    <w:multiLevelType w:val="multilevel"/>
    <w:tmpl w:val="2DAA06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2E5825D2"/>
    <w:multiLevelType w:val="multilevel"/>
    <w:tmpl w:val="2E5825D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2EB76D12"/>
    <w:multiLevelType w:val="multilevel"/>
    <w:tmpl w:val="2EB76D1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1">
    <w:nsid w:val="30450CAE"/>
    <w:multiLevelType w:val="multilevel"/>
    <w:tmpl w:val="30450C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307546A4"/>
    <w:multiLevelType w:val="multilevel"/>
    <w:tmpl w:val="307546A4"/>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3">
    <w:nsid w:val="30770D60"/>
    <w:multiLevelType w:val="multilevel"/>
    <w:tmpl w:val="30770D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31553830"/>
    <w:multiLevelType w:val="multilevel"/>
    <w:tmpl w:val="315538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316F27D3"/>
    <w:multiLevelType w:val="multilevel"/>
    <w:tmpl w:val="316F27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317345AB"/>
    <w:multiLevelType w:val="multilevel"/>
    <w:tmpl w:val="317345AB"/>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7">
    <w:nsid w:val="31E605EE"/>
    <w:multiLevelType w:val="multilevel"/>
    <w:tmpl w:val="31E605E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328E236B"/>
    <w:multiLevelType w:val="multilevel"/>
    <w:tmpl w:val="328E236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32D145B3"/>
    <w:multiLevelType w:val="multilevel"/>
    <w:tmpl w:val="32D145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33910E0D"/>
    <w:multiLevelType w:val="multilevel"/>
    <w:tmpl w:val="33910E0D"/>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1">
    <w:nsid w:val="34A1391B"/>
    <w:multiLevelType w:val="multilevel"/>
    <w:tmpl w:val="34A139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34AA0CA0"/>
    <w:multiLevelType w:val="multilevel"/>
    <w:tmpl w:val="34AA0CA0"/>
    <w:lvl w:ilvl="0" w:tentative="0">
      <w:start w:val="1"/>
      <w:numFmt w:val="decimalEnclosedCircle"/>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83">
    <w:nsid w:val="354B3E8F"/>
    <w:multiLevelType w:val="multilevel"/>
    <w:tmpl w:val="354B3E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35D021AA"/>
    <w:multiLevelType w:val="multilevel"/>
    <w:tmpl w:val="35D021A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5">
    <w:nsid w:val="36575E2A"/>
    <w:multiLevelType w:val="multilevel"/>
    <w:tmpl w:val="36575E2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390F298A"/>
    <w:multiLevelType w:val="multilevel"/>
    <w:tmpl w:val="390F298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7">
    <w:nsid w:val="3921730C"/>
    <w:multiLevelType w:val="multilevel"/>
    <w:tmpl w:val="392173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3A8D71DF"/>
    <w:multiLevelType w:val="multilevel"/>
    <w:tmpl w:val="3A8D71D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9">
    <w:nsid w:val="3C2E75F1"/>
    <w:multiLevelType w:val="multilevel"/>
    <w:tmpl w:val="3C2E75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3CDC1562"/>
    <w:multiLevelType w:val="multilevel"/>
    <w:tmpl w:val="3CDC15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3DB923ED"/>
    <w:multiLevelType w:val="multilevel"/>
    <w:tmpl w:val="3DB923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3F270677"/>
    <w:multiLevelType w:val="multilevel"/>
    <w:tmpl w:val="3F27067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3F642BE1"/>
    <w:multiLevelType w:val="multilevel"/>
    <w:tmpl w:val="3F642B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3FC37026"/>
    <w:multiLevelType w:val="multilevel"/>
    <w:tmpl w:val="3FC370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411C1586"/>
    <w:multiLevelType w:val="multilevel"/>
    <w:tmpl w:val="411C158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41714816"/>
    <w:multiLevelType w:val="multilevel"/>
    <w:tmpl w:val="41714816"/>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7">
    <w:nsid w:val="41BE62ED"/>
    <w:multiLevelType w:val="multilevel"/>
    <w:tmpl w:val="41BE62ED"/>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8">
    <w:nsid w:val="426268F0"/>
    <w:multiLevelType w:val="multilevel"/>
    <w:tmpl w:val="426268F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9">
    <w:nsid w:val="42725AED"/>
    <w:multiLevelType w:val="multilevel"/>
    <w:tmpl w:val="42725A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42A90647"/>
    <w:multiLevelType w:val="multilevel"/>
    <w:tmpl w:val="42A90647"/>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1">
    <w:nsid w:val="4305479C"/>
    <w:multiLevelType w:val="multilevel"/>
    <w:tmpl w:val="430547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432104F2"/>
    <w:multiLevelType w:val="multilevel"/>
    <w:tmpl w:val="432104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4391464E"/>
    <w:multiLevelType w:val="multilevel"/>
    <w:tmpl w:val="4391464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4">
    <w:nsid w:val="439E53B2"/>
    <w:multiLevelType w:val="multilevel"/>
    <w:tmpl w:val="439E53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43FE1F69"/>
    <w:multiLevelType w:val="multilevel"/>
    <w:tmpl w:val="43FE1F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44AE0DC9"/>
    <w:multiLevelType w:val="multilevel"/>
    <w:tmpl w:val="44AE0DC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46156358"/>
    <w:multiLevelType w:val="multilevel"/>
    <w:tmpl w:val="461563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47640A13"/>
    <w:multiLevelType w:val="multilevel"/>
    <w:tmpl w:val="47640A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487F6633"/>
    <w:multiLevelType w:val="multilevel"/>
    <w:tmpl w:val="487F663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0">
    <w:nsid w:val="48DA061F"/>
    <w:multiLevelType w:val="multilevel"/>
    <w:tmpl w:val="48DA06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48F76B20"/>
    <w:multiLevelType w:val="multilevel"/>
    <w:tmpl w:val="48F76B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497B2C05"/>
    <w:multiLevelType w:val="multilevel"/>
    <w:tmpl w:val="497B2C0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3">
    <w:nsid w:val="49AA5408"/>
    <w:multiLevelType w:val="multilevel"/>
    <w:tmpl w:val="49AA5408"/>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4">
    <w:nsid w:val="49DA69A5"/>
    <w:multiLevelType w:val="multilevel"/>
    <w:tmpl w:val="49DA69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4A5E48C0"/>
    <w:multiLevelType w:val="multilevel"/>
    <w:tmpl w:val="4A5E48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4A8801AF"/>
    <w:multiLevelType w:val="multilevel"/>
    <w:tmpl w:val="4A8801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4A96320F"/>
    <w:multiLevelType w:val="multilevel"/>
    <w:tmpl w:val="4A96320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8">
    <w:nsid w:val="4C1D2EA2"/>
    <w:multiLevelType w:val="multilevel"/>
    <w:tmpl w:val="4C1D2EA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19">
    <w:nsid w:val="4C535869"/>
    <w:multiLevelType w:val="multilevel"/>
    <w:tmpl w:val="4C53586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0">
    <w:nsid w:val="4C9F30F6"/>
    <w:multiLevelType w:val="multilevel"/>
    <w:tmpl w:val="4C9F30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4DF45B2F"/>
    <w:multiLevelType w:val="multilevel"/>
    <w:tmpl w:val="4DF45B2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2">
    <w:nsid w:val="4E542E36"/>
    <w:multiLevelType w:val="multilevel"/>
    <w:tmpl w:val="4E542E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4E8F0F04"/>
    <w:multiLevelType w:val="multilevel"/>
    <w:tmpl w:val="4E8F0F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4ED7560D"/>
    <w:multiLevelType w:val="multilevel"/>
    <w:tmpl w:val="4ED7560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4EF0180F"/>
    <w:multiLevelType w:val="multilevel"/>
    <w:tmpl w:val="4EF0180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6">
    <w:nsid w:val="50260CEC"/>
    <w:multiLevelType w:val="multilevel"/>
    <w:tmpl w:val="50260CEC"/>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7">
    <w:nsid w:val="511B47F9"/>
    <w:multiLevelType w:val="multilevel"/>
    <w:tmpl w:val="511B47F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8">
    <w:nsid w:val="51433821"/>
    <w:multiLevelType w:val="multilevel"/>
    <w:tmpl w:val="514338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514D39BB"/>
    <w:multiLevelType w:val="multilevel"/>
    <w:tmpl w:val="514D39BB"/>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0">
    <w:nsid w:val="51FE5103"/>
    <w:multiLevelType w:val="multilevel"/>
    <w:tmpl w:val="51FE510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53883E33"/>
    <w:multiLevelType w:val="multilevel"/>
    <w:tmpl w:val="53883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552C4906"/>
    <w:multiLevelType w:val="multilevel"/>
    <w:tmpl w:val="552C49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3">
    <w:nsid w:val="55585661"/>
    <w:multiLevelType w:val="multilevel"/>
    <w:tmpl w:val="5558566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55A02EB0"/>
    <w:multiLevelType w:val="multilevel"/>
    <w:tmpl w:val="55A02E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5606719A"/>
    <w:multiLevelType w:val="multilevel"/>
    <w:tmpl w:val="5606719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6">
    <w:nsid w:val="564A2D6B"/>
    <w:multiLevelType w:val="multilevel"/>
    <w:tmpl w:val="564A2D6B"/>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7">
    <w:nsid w:val="565305D5"/>
    <w:multiLevelType w:val="multilevel"/>
    <w:tmpl w:val="565305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8">
    <w:nsid w:val="56A379DD"/>
    <w:multiLevelType w:val="multilevel"/>
    <w:tmpl w:val="56A379D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9">
    <w:nsid w:val="57243736"/>
    <w:multiLevelType w:val="multilevel"/>
    <w:tmpl w:val="57243736"/>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0">
    <w:nsid w:val="57DB3954"/>
    <w:multiLevelType w:val="multilevel"/>
    <w:tmpl w:val="57DB395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1">
    <w:nsid w:val="5881057F"/>
    <w:multiLevelType w:val="multilevel"/>
    <w:tmpl w:val="588105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2">
    <w:nsid w:val="58D819EF"/>
    <w:multiLevelType w:val="multilevel"/>
    <w:tmpl w:val="58D819E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3">
    <w:nsid w:val="59136A48"/>
    <w:multiLevelType w:val="multilevel"/>
    <w:tmpl w:val="59136A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4">
    <w:nsid w:val="5924734E"/>
    <w:multiLevelType w:val="multilevel"/>
    <w:tmpl w:val="5924734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5">
    <w:nsid w:val="59B25386"/>
    <w:multiLevelType w:val="multilevel"/>
    <w:tmpl w:val="59B25386"/>
    <w:lvl w:ilvl="0" w:tentative="0">
      <w:start w:val="1"/>
      <w:numFmt w:val="decimalEnclosedCircle"/>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146">
    <w:nsid w:val="5A257B7E"/>
    <w:multiLevelType w:val="multilevel"/>
    <w:tmpl w:val="5A257B7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7">
    <w:nsid w:val="5A5B1134"/>
    <w:multiLevelType w:val="multilevel"/>
    <w:tmpl w:val="5A5B1134"/>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8">
    <w:nsid w:val="5ADC7E2A"/>
    <w:multiLevelType w:val="multilevel"/>
    <w:tmpl w:val="5ADC7E2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9">
    <w:nsid w:val="5C155959"/>
    <w:multiLevelType w:val="multilevel"/>
    <w:tmpl w:val="5C15595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0">
    <w:nsid w:val="5C1F5A2B"/>
    <w:multiLevelType w:val="multilevel"/>
    <w:tmpl w:val="5C1F5A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1">
    <w:nsid w:val="5C5D1483"/>
    <w:multiLevelType w:val="multilevel"/>
    <w:tmpl w:val="5C5D148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2">
    <w:nsid w:val="5CBF511E"/>
    <w:multiLevelType w:val="multilevel"/>
    <w:tmpl w:val="5CBF51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3">
    <w:nsid w:val="5D752EAE"/>
    <w:multiLevelType w:val="multilevel"/>
    <w:tmpl w:val="5D752EA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4">
    <w:nsid w:val="5F2B38A7"/>
    <w:multiLevelType w:val="multilevel"/>
    <w:tmpl w:val="5F2B38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5">
    <w:nsid w:val="5F2F4B0E"/>
    <w:multiLevelType w:val="multilevel"/>
    <w:tmpl w:val="5F2F4B0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6">
    <w:nsid w:val="5F336702"/>
    <w:multiLevelType w:val="multilevel"/>
    <w:tmpl w:val="5F336702"/>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7">
    <w:nsid w:val="5F9E6EFA"/>
    <w:multiLevelType w:val="multilevel"/>
    <w:tmpl w:val="5F9E6EF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8">
    <w:nsid w:val="613863C5"/>
    <w:multiLevelType w:val="multilevel"/>
    <w:tmpl w:val="613863C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9">
    <w:nsid w:val="620E78C8"/>
    <w:multiLevelType w:val="multilevel"/>
    <w:tmpl w:val="620E78C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0">
    <w:nsid w:val="623560D1"/>
    <w:multiLevelType w:val="multilevel"/>
    <w:tmpl w:val="623560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1">
    <w:nsid w:val="62CA2E14"/>
    <w:multiLevelType w:val="multilevel"/>
    <w:tmpl w:val="62CA2E14"/>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2">
    <w:nsid w:val="64205BB4"/>
    <w:multiLevelType w:val="multilevel"/>
    <w:tmpl w:val="64205B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3">
    <w:nsid w:val="677F3F61"/>
    <w:multiLevelType w:val="multilevel"/>
    <w:tmpl w:val="677F3F6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4">
    <w:nsid w:val="68030AE0"/>
    <w:multiLevelType w:val="multilevel"/>
    <w:tmpl w:val="68030AE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5">
    <w:nsid w:val="6887558A"/>
    <w:multiLevelType w:val="multilevel"/>
    <w:tmpl w:val="6887558A"/>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6">
    <w:nsid w:val="68B37087"/>
    <w:multiLevelType w:val="multilevel"/>
    <w:tmpl w:val="68B370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7">
    <w:nsid w:val="69651169"/>
    <w:multiLevelType w:val="multilevel"/>
    <w:tmpl w:val="696511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8">
    <w:nsid w:val="6C38762B"/>
    <w:multiLevelType w:val="multilevel"/>
    <w:tmpl w:val="6C3876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9">
    <w:nsid w:val="6C7B7719"/>
    <w:multiLevelType w:val="multilevel"/>
    <w:tmpl w:val="6C7B7719"/>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70">
    <w:nsid w:val="6CAD0A15"/>
    <w:multiLevelType w:val="multilevel"/>
    <w:tmpl w:val="6CAD0A15"/>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71">
    <w:nsid w:val="6CEA20B3"/>
    <w:multiLevelType w:val="multilevel"/>
    <w:tmpl w:val="6CEA20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2">
    <w:nsid w:val="6D2C7B52"/>
    <w:multiLevelType w:val="multilevel"/>
    <w:tmpl w:val="6D2C7B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3">
    <w:nsid w:val="6D8E3357"/>
    <w:multiLevelType w:val="multilevel"/>
    <w:tmpl w:val="6D8E33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4">
    <w:nsid w:val="6F317302"/>
    <w:multiLevelType w:val="multilevel"/>
    <w:tmpl w:val="6F31730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5">
    <w:nsid w:val="6FA01995"/>
    <w:multiLevelType w:val="multilevel"/>
    <w:tmpl w:val="6FA019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6">
    <w:nsid w:val="6FEF614B"/>
    <w:multiLevelType w:val="multilevel"/>
    <w:tmpl w:val="6FEF61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7">
    <w:nsid w:val="7045504E"/>
    <w:multiLevelType w:val="multilevel"/>
    <w:tmpl w:val="704550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8">
    <w:nsid w:val="72016A96"/>
    <w:multiLevelType w:val="multilevel"/>
    <w:tmpl w:val="72016A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9">
    <w:nsid w:val="72AA26D0"/>
    <w:multiLevelType w:val="multilevel"/>
    <w:tmpl w:val="72AA26D0"/>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0">
    <w:nsid w:val="72FC0D0A"/>
    <w:multiLevelType w:val="multilevel"/>
    <w:tmpl w:val="72FC0D0A"/>
    <w:lvl w:ilvl="0" w:tentative="0">
      <w:start w:val="1"/>
      <w:numFmt w:val="decimal"/>
      <w:lvlText w:val="（%1）"/>
      <w:lvlJc w:val="left"/>
      <w:pPr>
        <w:ind w:left="1680" w:hanging="72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81">
    <w:nsid w:val="735F6741"/>
    <w:multiLevelType w:val="multilevel"/>
    <w:tmpl w:val="735F674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2">
    <w:nsid w:val="73B961A6"/>
    <w:multiLevelType w:val="multilevel"/>
    <w:tmpl w:val="73B961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3">
    <w:nsid w:val="73F6624E"/>
    <w:multiLevelType w:val="multilevel"/>
    <w:tmpl w:val="73F662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4">
    <w:nsid w:val="764E64B3"/>
    <w:multiLevelType w:val="multilevel"/>
    <w:tmpl w:val="764E64B3"/>
    <w:lvl w:ilvl="0" w:tentative="0">
      <w:start w:val="1"/>
      <w:numFmt w:val="decimal"/>
      <w:lvlText w:val="（%1）"/>
      <w:lvlJc w:val="left"/>
      <w:pPr>
        <w:ind w:left="1854" w:hanging="1005"/>
      </w:pPr>
      <w:rPr>
        <w:rFonts w:hint="default"/>
      </w:rPr>
    </w:lvl>
    <w:lvl w:ilvl="1" w:tentative="0">
      <w:start w:val="1"/>
      <w:numFmt w:val="lowerLetter"/>
      <w:lvlText w:val="%2)"/>
      <w:lvlJc w:val="left"/>
      <w:pPr>
        <w:ind w:left="1689" w:hanging="420"/>
      </w:pPr>
    </w:lvl>
    <w:lvl w:ilvl="2" w:tentative="0">
      <w:start w:val="1"/>
      <w:numFmt w:val="lowerRoman"/>
      <w:lvlText w:val="%3."/>
      <w:lvlJc w:val="right"/>
      <w:pPr>
        <w:ind w:left="2109" w:hanging="420"/>
      </w:pPr>
    </w:lvl>
    <w:lvl w:ilvl="3" w:tentative="0">
      <w:start w:val="1"/>
      <w:numFmt w:val="decimal"/>
      <w:lvlText w:val="%4."/>
      <w:lvlJc w:val="left"/>
      <w:pPr>
        <w:ind w:left="2529" w:hanging="420"/>
      </w:pPr>
    </w:lvl>
    <w:lvl w:ilvl="4" w:tentative="0">
      <w:start w:val="1"/>
      <w:numFmt w:val="lowerLetter"/>
      <w:lvlText w:val="%5)"/>
      <w:lvlJc w:val="left"/>
      <w:pPr>
        <w:ind w:left="2949" w:hanging="420"/>
      </w:pPr>
    </w:lvl>
    <w:lvl w:ilvl="5" w:tentative="0">
      <w:start w:val="1"/>
      <w:numFmt w:val="lowerRoman"/>
      <w:lvlText w:val="%6."/>
      <w:lvlJc w:val="right"/>
      <w:pPr>
        <w:ind w:left="3369" w:hanging="420"/>
      </w:pPr>
    </w:lvl>
    <w:lvl w:ilvl="6" w:tentative="0">
      <w:start w:val="1"/>
      <w:numFmt w:val="decimal"/>
      <w:lvlText w:val="%7."/>
      <w:lvlJc w:val="left"/>
      <w:pPr>
        <w:ind w:left="3789" w:hanging="420"/>
      </w:pPr>
    </w:lvl>
    <w:lvl w:ilvl="7" w:tentative="0">
      <w:start w:val="1"/>
      <w:numFmt w:val="lowerLetter"/>
      <w:lvlText w:val="%8)"/>
      <w:lvlJc w:val="left"/>
      <w:pPr>
        <w:ind w:left="4209" w:hanging="420"/>
      </w:pPr>
    </w:lvl>
    <w:lvl w:ilvl="8" w:tentative="0">
      <w:start w:val="1"/>
      <w:numFmt w:val="lowerRoman"/>
      <w:lvlText w:val="%9."/>
      <w:lvlJc w:val="right"/>
      <w:pPr>
        <w:ind w:left="4629" w:hanging="420"/>
      </w:pPr>
    </w:lvl>
  </w:abstractNum>
  <w:abstractNum w:abstractNumId="185">
    <w:nsid w:val="77A82A2A"/>
    <w:multiLevelType w:val="multilevel"/>
    <w:tmpl w:val="77A82A2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6">
    <w:nsid w:val="79630C7E"/>
    <w:multiLevelType w:val="multilevel"/>
    <w:tmpl w:val="79630C7E"/>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7">
    <w:nsid w:val="7E043DB8"/>
    <w:multiLevelType w:val="multilevel"/>
    <w:tmpl w:val="7E043DB8"/>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88">
    <w:nsid w:val="7F4D7FB8"/>
    <w:multiLevelType w:val="multilevel"/>
    <w:tmpl w:val="7F4D7F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9">
    <w:nsid w:val="7F5F42E9"/>
    <w:multiLevelType w:val="multilevel"/>
    <w:tmpl w:val="7F5F42E9"/>
    <w:lvl w:ilvl="0" w:tentative="0">
      <w:start w:val="1"/>
      <w:numFmt w:val="decimalEnclosedCircle"/>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num w:numId="1">
    <w:abstractNumId w:val="21"/>
  </w:num>
  <w:num w:numId="2">
    <w:abstractNumId w:val="44"/>
  </w:num>
  <w:num w:numId="3">
    <w:abstractNumId w:val="180"/>
  </w:num>
  <w:num w:numId="4">
    <w:abstractNumId w:val="1"/>
  </w:num>
  <w:num w:numId="5">
    <w:abstractNumId w:val="141"/>
  </w:num>
  <w:num w:numId="6">
    <w:abstractNumId w:val="64"/>
  </w:num>
  <w:num w:numId="7">
    <w:abstractNumId w:val="138"/>
  </w:num>
  <w:num w:numId="8">
    <w:abstractNumId w:val="140"/>
  </w:num>
  <w:num w:numId="9">
    <w:abstractNumId w:val="111"/>
  </w:num>
  <w:num w:numId="10">
    <w:abstractNumId w:val="179"/>
  </w:num>
  <w:num w:numId="11">
    <w:abstractNumId w:val="81"/>
  </w:num>
  <w:num w:numId="12">
    <w:abstractNumId w:val="29"/>
  </w:num>
  <w:num w:numId="13">
    <w:abstractNumId w:val="145"/>
  </w:num>
  <w:num w:numId="14">
    <w:abstractNumId w:val="72"/>
  </w:num>
  <w:num w:numId="15">
    <w:abstractNumId w:val="161"/>
  </w:num>
  <w:num w:numId="16">
    <w:abstractNumId w:val="87"/>
  </w:num>
  <w:num w:numId="17">
    <w:abstractNumId w:val="88"/>
  </w:num>
  <w:num w:numId="18">
    <w:abstractNumId w:val="37"/>
  </w:num>
  <w:num w:numId="19">
    <w:abstractNumId w:val="126"/>
  </w:num>
  <w:num w:numId="20">
    <w:abstractNumId w:val="32"/>
  </w:num>
  <w:num w:numId="21">
    <w:abstractNumId w:val="163"/>
  </w:num>
  <w:num w:numId="22">
    <w:abstractNumId w:val="101"/>
  </w:num>
  <w:num w:numId="23">
    <w:abstractNumId w:val="97"/>
  </w:num>
  <w:num w:numId="24">
    <w:abstractNumId w:val="184"/>
  </w:num>
  <w:num w:numId="25">
    <w:abstractNumId w:val="187"/>
  </w:num>
  <w:num w:numId="26">
    <w:abstractNumId w:val="143"/>
  </w:num>
  <w:num w:numId="27">
    <w:abstractNumId w:val="65"/>
  </w:num>
  <w:num w:numId="28">
    <w:abstractNumId w:val="11"/>
  </w:num>
  <w:num w:numId="29">
    <w:abstractNumId w:val="33"/>
  </w:num>
  <w:num w:numId="30">
    <w:abstractNumId w:val="47"/>
  </w:num>
  <w:num w:numId="31">
    <w:abstractNumId w:val="160"/>
  </w:num>
  <w:num w:numId="32">
    <w:abstractNumId w:val="134"/>
  </w:num>
  <w:num w:numId="33">
    <w:abstractNumId w:val="68"/>
  </w:num>
  <w:num w:numId="34">
    <w:abstractNumId w:val="0"/>
  </w:num>
  <w:num w:numId="35">
    <w:abstractNumId w:val="56"/>
  </w:num>
  <w:num w:numId="36">
    <w:abstractNumId w:val="115"/>
  </w:num>
  <w:num w:numId="37">
    <w:abstractNumId w:val="166"/>
  </w:num>
  <w:num w:numId="38">
    <w:abstractNumId w:val="155"/>
  </w:num>
  <w:num w:numId="39">
    <w:abstractNumId w:val="54"/>
  </w:num>
  <w:num w:numId="40">
    <w:abstractNumId w:val="60"/>
  </w:num>
  <w:num w:numId="41">
    <w:abstractNumId w:val="183"/>
  </w:num>
  <w:num w:numId="42">
    <w:abstractNumId w:val="85"/>
  </w:num>
  <w:num w:numId="43">
    <w:abstractNumId w:val="133"/>
  </w:num>
  <w:num w:numId="44">
    <w:abstractNumId w:val="154"/>
  </w:num>
  <w:num w:numId="45">
    <w:abstractNumId w:val="114"/>
  </w:num>
  <w:num w:numId="46">
    <w:abstractNumId w:val="169"/>
  </w:num>
  <w:num w:numId="47">
    <w:abstractNumId w:val="108"/>
  </w:num>
  <w:num w:numId="48">
    <w:abstractNumId w:val="165"/>
  </w:num>
  <w:num w:numId="49">
    <w:abstractNumId w:val="123"/>
  </w:num>
  <w:num w:numId="50">
    <w:abstractNumId w:val="26"/>
  </w:num>
  <w:num w:numId="51">
    <w:abstractNumId w:val="22"/>
  </w:num>
  <w:num w:numId="52">
    <w:abstractNumId w:val="120"/>
  </w:num>
  <w:num w:numId="53">
    <w:abstractNumId w:val="137"/>
  </w:num>
  <w:num w:numId="54">
    <w:abstractNumId w:val="46"/>
  </w:num>
  <w:num w:numId="55">
    <w:abstractNumId w:val="173"/>
  </w:num>
  <w:num w:numId="56">
    <w:abstractNumId w:val="31"/>
  </w:num>
  <w:num w:numId="57">
    <w:abstractNumId w:val="172"/>
  </w:num>
  <w:num w:numId="58">
    <w:abstractNumId w:val="106"/>
  </w:num>
  <w:num w:numId="59">
    <w:abstractNumId w:val="66"/>
  </w:num>
  <w:num w:numId="60">
    <w:abstractNumId w:val="110"/>
  </w:num>
  <w:num w:numId="61">
    <w:abstractNumId w:val="174"/>
  </w:num>
  <w:num w:numId="62">
    <w:abstractNumId w:val="113"/>
  </w:num>
  <w:num w:numId="63">
    <w:abstractNumId w:val="23"/>
  </w:num>
  <w:num w:numId="64">
    <w:abstractNumId w:val="186"/>
  </w:num>
  <w:num w:numId="65">
    <w:abstractNumId w:val="45"/>
  </w:num>
  <w:num w:numId="66">
    <w:abstractNumId w:val="84"/>
  </w:num>
  <w:num w:numId="67">
    <w:abstractNumId w:val="79"/>
  </w:num>
  <w:num w:numId="68">
    <w:abstractNumId w:val="53"/>
  </w:num>
  <w:num w:numId="69">
    <w:abstractNumId w:val="103"/>
  </w:num>
  <w:num w:numId="70">
    <w:abstractNumId w:val="57"/>
  </w:num>
  <w:num w:numId="71">
    <w:abstractNumId w:val="118"/>
  </w:num>
  <w:num w:numId="72">
    <w:abstractNumId w:val="58"/>
  </w:num>
  <w:num w:numId="73">
    <w:abstractNumId w:val="41"/>
  </w:num>
  <w:num w:numId="74">
    <w:abstractNumId w:val="52"/>
  </w:num>
  <w:num w:numId="75">
    <w:abstractNumId w:val="168"/>
  </w:num>
  <w:num w:numId="76">
    <w:abstractNumId w:val="98"/>
  </w:num>
  <w:num w:numId="77">
    <w:abstractNumId w:val="16"/>
  </w:num>
  <w:num w:numId="78">
    <w:abstractNumId w:val="25"/>
  </w:num>
  <w:num w:numId="79">
    <w:abstractNumId w:val="19"/>
  </w:num>
  <w:num w:numId="80">
    <w:abstractNumId w:val="2"/>
  </w:num>
  <w:num w:numId="81">
    <w:abstractNumId w:val="92"/>
  </w:num>
  <w:num w:numId="82">
    <w:abstractNumId w:val="135"/>
  </w:num>
  <w:num w:numId="83">
    <w:abstractNumId w:val="86"/>
  </w:num>
  <w:num w:numId="84">
    <w:abstractNumId w:val="38"/>
  </w:num>
  <w:num w:numId="85">
    <w:abstractNumId w:val="162"/>
  </w:num>
  <w:num w:numId="86">
    <w:abstractNumId w:val="105"/>
  </w:num>
  <w:num w:numId="87">
    <w:abstractNumId w:val="142"/>
  </w:num>
  <w:num w:numId="88">
    <w:abstractNumId w:val="4"/>
  </w:num>
  <w:num w:numId="89">
    <w:abstractNumId w:val="20"/>
  </w:num>
  <w:num w:numId="90">
    <w:abstractNumId w:val="170"/>
  </w:num>
  <w:num w:numId="91">
    <w:abstractNumId w:val="49"/>
  </w:num>
  <w:num w:numId="92">
    <w:abstractNumId w:val="36"/>
  </w:num>
  <w:num w:numId="93">
    <w:abstractNumId w:val="127"/>
  </w:num>
  <w:num w:numId="94">
    <w:abstractNumId w:val="149"/>
  </w:num>
  <w:num w:numId="95">
    <w:abstractNumId w:val="152"/>
  </w:num>
  <w:num w:numId="96">
    <w:abstractNumId w:val="51"/>
  </w:num>
  <w:num w:numId="97">
    <w:abstractNumId w:val="6"/>
  </w:num>
  <w:num w:numId="98">
    <w:abstractNumId w:val="175"/>
  </w:num>
  <w:num w:numId="99">
    <w:abstractNumId w:val="136"/>
  </w:num>
  <w:num w:numId="100">
    <w:abstractNumId w:val="167"/>
  </w:num>
  <w:num w:numId="101">
    <w:abstractNumId w:val="94"/>
  </w:num>
  <w:num w:numId="102">
    <w:abstractNumId w:val="40"/>
  </w:num>
  <w:num w:numId="103">
    <w:abstractNumId w:val="128"/>
  </w:num>
  <w:num w:numId="104">
    <w:abstractNumId w:val="78"/>
  </w:num>
  <w:num w:numId="105">
    <w:abstractNumId w:val="61"/>
  </w:num>
  <w:num w:numId="106">
    <w:abstractNumId w:val="50"/>
  </w:num>
  <w:num w:numId="107">
    <w:abstractNumId w:val="188"/>
  </w:num>
  <w:num w:numId="108">
    <w:abstractNumId w:val="112"/>
  </w:num>
  <w:num w:numId="109">
    <w:abstractNumId w:val="76"/>
  </w:num>
  <w:num w:numId="110">
    <w:abstractNumId w:val="151"/>
  </w:num>
  <w:num w:numId="111">
    <w:abstractNumId w:val="34"/>
  </w:num>
  <w:num w:numId="112">
    <w:abstractNumId w:val="91"/>
  </w:num>
  <w:num w:numId="113">
    <w:abstractNumId w:val="39"/>
  </w:num>
  <w:num w:numId="114">
    <w:abstractNumId w:val="18"/>
  </w:num>
  <w:num w:numId="115">
    <w:abstractNumId w:val="158"/>
  </w:num>
  <w:num w:numId="116">
    <w:abstractNumId w:val="132"/>
  </w:num>
  <w:num w:numId="117">
    <w:abstractNumId w:val="121"/>
  </w:num>
  <w:num w:numId="118">
    <w:abstractNumId w:val="74"/>
  </w:num>
  <w:num w:numId="119">
    <w:abstractNumId w:val="43"/>
  </w:num>
  <w:num w:numId="120">
    <w:abstractNumId w:val="69"/>
  </w:num>
  <w:num w:numId="121">
    <w:abstractNumId w:val="119"/>
  </w:num>
  <w:num w:numId="122">
    <w:abstractNumId w:val="150"/>
  </w:num>
  <w:num w:numId="123">
    <w:abstractNumId w:val="28"/>
  </w:num>
  <w:num w:numId="124">
    <w:abstractNumId w:val="171"/>
  </w:num>
  <w:num w:numId="125">
    <w:abstractNumId w:val="63"/>
  </w:num>
  <w:num w:numId="126">
    <w:abstractNumId w:val="7"/>
  </w:num>
  <w:num w:numId="127">
    <w:abstractNumId w:val="102"/>
  </w:num>
  <w:num w:numId="128">
    <w:abstractNumId w:val="48"/>
  </w:num>
  <w:num w:numId="129">
    <w:abstractNumId w:val="159"/>
  </w:num>
  <w:num w:numId="130">
    <w:abstractNumId w:val="99"/>
  </w:num>
  <w:num w:numId="131">
    <w:abstractNumId w:val="42"/>
  </w:num>
  <w:num w:numId="132">
    <w:abstractNumId w:val="104"/>
  </w:num>
  <w:num w:numId="133">
    <w:abstractNumId w:val="70"/>
  </w:num>
  <w:num w:numId="134">
    <w:abstractNumId w:val="35"/>
  </w:num>
  <w:num w:numId="135">
    <w:abstractNumId w:val="17"/>
  </w:num>
  <w:num w:numId="136">
    <w:abstractNumId w:val="177"/>
  </w:num>
  <w:num w:numId="137">
    <w:abstractNumId w:val="93"/>
  </w:num>
  <w:num w:numId="138">
    <w:abstractNumId w:val="8"/>
  </w:num>
  <w:num w:numId="139">
    <w:abstractNumId w:val="139"/>
  </w:num>
  <w:num w:numId="140">
    <w:abstractNumId w:val="59"/>
  </w:num>
  <w:num w:numId="141">
    <w:abstractNumId w:val="55"/>
  </w:num>
  <w:num w:numId="142">
    <w:abstractNumId w:val="14"/>
  </w:num>
  <w:num w:numId="143">
    <w:abstractNumId w:val="12"/>
  </w:num>
  <w:num w:numId="144">
    <w:abstractNumId w:val="10"/>
  </w:num>
  <w:num w:numId="145">
    <w:abstractNumId w:val="157"/>
  </w:num>
  <w:num w:numId="146">
    <w:abstractNumId w:val="182"/>
  </w:num>
  <w:num w:numId="147">
    <w:abstractNumId w:val="80"/>
  </w:num>
  <w:num w:numId="148">
    <w:abstractNumId w:val="129"/>
  </w:num>
  <w:num w:numId="149">
    <w:abstractNumId w:val="107"/>
  </w:num>
  <w:num w:numId="150">
    <w:abstractNumId w:val="122"/>
  </w:num>
  <w:num w:numId="151">
    <w:abstractNumId w:val="176"/>
  </w:num>
  <w:num w:numId="152">
    <w:abstractNumId w:val="130"/>
  </w:num>
  <w:num w:numId="153">
    <w:abstractNumId w:val="62"/>
  </w:num>
  <w:num w:numId="154">
    <w:abstractNumId w:val="131"/>
  </w:num>
  <w:num w:numId="155">
    <w:abstractNumId w:val="9"/>
  </w:num>
  <w:num w:numId="156">
    <w:abstractNumId w:val="27"/>
  </w:num>
  <w:num w:numId="157">
    <w:abstractNumId w:val="67"/>
  </w:num>
  <w:num w:numId="158">
    <w:abstractNumId w:val="181"/>
  </w:num>
  <w:num w:numId="159">
    <w:abstractNumId w:val="75"/>
  </w:num>
  <w:num w:numId="160">
    <w:abstractNumId w:val="164"/>
  </w:num>
  <w:num w:numId="161">
    <w:abstractNumId w:val="185"/>
  </w:num>
  <w:num w:numId="162">
    <w:abstractNumId w:val="147"/>
  </w:num>
  <w:num w:numId="163">
    <w:abstractNumId w:val="100"/>
  </w:num>
  <w:num w:numId="164">
    <w:abstractNumId w:val="144"/>
  </w:num>
  <w:num w:numId="165">
    <w:abstractNumId w:val="30"/>
  </w:num>
  <w:num w:numId="166">
    <w:abstractNumId w:val="77"/>
  </w:num>
  <w:num w:numId="167">
    <w:abstractNumId w:val="95"/>
  </w:num>
  <w:num w:numId="168">
    <w:abstractNumId w:val="73"/>
  </w:num>
  <w:num w:numId="169">
    <w:abstractNumId w:val="71"/>
  </w:num>
  <w:num w:numId="170">
    <w:abstractNumId w:val="124"/>
  </w:num>
  <w:num w:numId="171">
    <w:abstractNumId w:val="83"/>
  </w:num>
  <w:num w:numId="172">
    <w:abstractNumId w:val="5"/>
  </w:num>
  <w:num w:numId="173">
    <w:abstractNumId w:val="109"/>
  </w:num>
  <w:num w:numId="174">
    <w:abstractNumId w:val="89"/>
  </w:num>
  <w:num w:numId="175">
    <w:abstractNumId w:val="148"/>
  </w:num>
  <w:num w:numId="176">
    <w:abstractNumId w:val="24"/>
  </w:num>
  <w:num w:numId="177">
    <w:abstractNumId w:val="82"/>
  </w:num>
  <w:num w:numId="178">
    <w:abstractNumId w:val="189"/>
  </w:num>
  <w:num w:numId="179">
    <w:abstractNumId w:val="116"/>
  </w:num>
  <w:num w:numId="180">
    <w:abstractNumId w:val="13"/>
  </w:num>
  <w:num w:numId="181">
    <w:abstractNumId w:val="125"/>
  </w:num>
  <w:num w:numId="182">
    <w:abstractNumId w:val="90"/>
  </w:num>
  <w:num w:numId="183">
    <w:abstractNumId w:val="178"/>
  </w:num>
  <w:num w:numId="184">
    <w:abstractNumId w:val="153"/>
  </w:num>
  <w:num w:numId="185">
    <w:abstractNumId w:val="117"/>
  </w:num>
  <w:num w:numId="186">
    <w:abstractNumId w:val="96"/>
  </w:num>
  <w:num w:numId="187">
    <w:abstractNumId w:val="15"/>
  </w:num>
  <w:num w:numId="188">
    <w:abstractNumId w:val="3"/>
  </w:num>
  <w:num w:numId="189">
    <w:abstractNumId w:val="146"/>
  </w:num>
  <w:num w:numId="190">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16B"/>
    <w:rsid w:val="00000F23"/>
    <w:rsid w:val="000013F6"/>
    <w:rsid w:val="00001751"/>
    <w:rsid w:val="00001ACC"/>
    <w:rsid w:val="00002789"/>
    <w:rsid w:val="00003BC1"/>
    <w:rsid w:val="00004F4F"/>
    <w:rsid w:val="00005740"/>
    <w:rsid w:val="00005C30"/>
    <w:rsid w:val="00005C51"/>
    <w:rsid w:val="00007D54"/>
    <w:rsid w:val="00010C73"/>
    <w:rsid w:val="00011E7C"/>
    <w:rsid w:val="00011E81"/>
    <w:rsid w:val="00012569"/>
    <w:rsid w:val="00012F40"/>
    <w:rsid w:val="00014643"/>
    <w:rsid w:val="000147DE"/>
    <w:rsid w:val="00014E1F"/>
    <w:rsid w:val="00014FA9"/>
    <w:rsid w:val="0001640A"/>
    <w:rsid w:val="00020C99"/>
    <w:rsid w:val="00022BA0"/>
    <w:rsid w:val="00023577"/>
    <w:rsid w:val="00023A04"/>
    <w:rsid w:val="00024155"/>
    <w:rsid w:val="000247D3"/>
    <w:rsid w:val="000251D5"/>
    <w:rsid w:val="0002575A"/>
    <w:rsid w:val="00026074"/>
    <w:rsid w:val="00026F83"/>
    <w:rsid w:val="000274FB"/>
    <w:rsid w:val="000277A7"/>
    <w:rsid w:val="00030734"/>
    <w:rsid w:val="0003098A"/>
    <w:rsid w:val="0003098B"/>
    <w:rsid w:val="00030AA7"/>
    <w:rsid w:val="00030C4E"/>
    <w:rsid w:val="00031B23"/>
    <w:rsid w:val="00031BE7"/>
    <w:rsid w:val="00031DEE"/>
    <w:rsid w:val="000330CE"/>
    <w:rsid w:val="000331B5"/>
    <w:rsid w:val="00033AA0"/>
    <w:rsid w:val="00033AC3"/>
    <w:rsid w:val="00033F87"/>
    <w:rsid w:val="000346EF"/>
    <w:rsid w:val="0003501A"/>
    <w:rsid w:val="00036B1C"/>
    <w:rsid w:val="00037453"/>
    <w:rsid w:val="00037878"/>
    <w:rsid w:val="00037A5A"/>
    <w:rsid w:val="0004048E"/>
    <w:rsid w:val="00041877"/>
    <w:rsid w:val="00041EB2"/>
    <w:rsid w:val="0004251A"/>
    <w:rsid w:val="00042FF4"/>
    <w:rsid w:val="00043117"/>
    <w:rsid w:val="0004484E"/>
    <w:rsid w:val="00045F11"/>
    <w:rsid w:val="00045F48"/>
    <w:rsid w:val="000466B8"/>
    <w:rsid w:val="00046858"/>
    <w:rsid w:val="00050053"/>
    <w:rsid w:val="000509EC"/>
    <w:rsid w:val="00050EBC"/>
    <w:rsid w:val="00051605"/>
    <w:rsid w:val="00051879"/>
    <w:rsid w:val="00052EA8"/>
    <w:rsid w:val="00053429"/>
    <w:rsid w:val="000535A9"/>
    <w:rsid w:val="000537E6"/>
    <w:rsid w:val="00053A14"/>
    <w:rsid w:val="000549E7"/>
    <w:rsid w:val="00055A89"/>
    <w:rsid w:val="000570AE"/>
    <w:rsid w:val="0005772C"/>
    <w:rsid w:val="00060612"/>
    <w:rsid w:val="000612E6"/>
    <w:rsid w:val="00061385"/>
    <w:rsid w:val="000619B8"/>
    <w:rsid w:val="0006201C"/>
    <w:rsid w:val="00063383"/>
    <w:rsid w:val="00064435"/>
    <w:rsid w:val="00064D97"/>
    <w:rsid w:val="000656DB"/>
    <w:rsid w:val="00066168"/>
    <w:rsid w:val="00066ABD"/>
    <w:rsid w:val="00067D80"/>
    <w:rsid w:val="00070143"/>
    <w:rsid w:val="000732BD"/>
    <w:rsid w:val="00073439"/>
    <w:rsid w:val="0007374D"/>
    <w:rsid w:val="00073D24"/>
    <w:rsid w:val="000751EC"/>
    <w:rsid w:val="00075BD8"/>
    <w:rsid w:val="0007637F"/>
    <w:rsid w:val="00076CA3"/>
    <w:rsid w:val="000777CF"/>
    <w:rsid w:val="00077D92"/>
    <w:rsid w:val="00080F10"/>
    <w:rsid w:val="000812CA"/>
    <w:rsid w:val="000815EA"/>
    <w:rsid w:val="000836EA"/>
    <w:rsid w:val="00083BDB"/>
    <w:rsid w:val="00083CE3"/>
    <w:rsid w:val="00084628"/>
    <w:rsid w:val="000858EF"/>
    <w:rsid w:val="00085CDC"/>
    <w:rsid w:val="00086472"/>
    <w:rsid w:val="00086E20"/>
    <w:rsid w:val="00091285"/>
    <w:rsid w:val="00091458"/>
    <w:rsid w:val="00091A43"/>
    <w:rsid w:val="00092ABE"/>
    <w:rsid w:val="0009369E"/>
    <w:rsid w:val="00094BAA"/>
    <w:rsid w:val="00096657"/>
    <w:rsid w:val="0009714F"/>
    <w:rsid w:val="000A0456"/>
    <w:rsid w:val="000A099B"/>
    <w:rsid w:val="000A129A"/>
    <w:rsid w:val="000A2637"/>
    <w:rsid w:val="000A3F2E"/>
    <w:rsid w:val="000A4424"/>
    <w:rsid w:val="000A4D28"/>
    <w:rsid w:val="000A5624"/>
    <w:rsid w:val="000A5B48"/>
    <w:rsid w:val="000A5EEC"/>
    <w:rsid w:val="000A61B0"/>
    <w:rsid w:val="000A62FC"/>
    <w:rsid w:val="000B0092"/>
    <w:rsid w:val="000B053D"/>
    <w:rsid w:val="000B11CF"/>
    <w:rsid w:val="000B15EA"/>
    <w:rsid w:val="000B1FCD"/>
    <w:rsid w:val="000B2A84"/>
    <w:rsid w:val="000B3180"/>
    <w:rsid w:val="000B366A"/>
    <w:rsid w:val="000B6097"/>
    <w:rsid w:val="000B6698"/>
    <w:rsid w:val="000B7D4D"/>
    <w:rsid w:val="000C009D"/>
    <w:rsid w:val="000C072F"/>
    <w:rsid w:val="000C1415"/>
    <w:rsid w:val="000C2163"/>
    <w:rsid w:val="000C2794"/>
    <w:rsid w:val="000C2C9A"/>
    <w:rsid w:val="000C3453"/>
    <w:rsid w:val="000C3800"/>
    <w:rsid w:val="000C429B"/>
    <w:rsid w:val="000C561E"/>
    <w:rsid w:val="000C5D4E"/>
    <w:rsid w:val="000C6C1A"/>
    <w:rsid w:val="000C6C96"/>
    <w:rsid w:val="000C6CBB"/>
    <w:rsid w:val="000D03D7"/>
    <w:rsid w:val="000D0E41"/>
    <w:rsid w:val="000D13C2"/>
    <w:rsid w:val="000D1CA4"/>
    <w:rsid w:val="000D1DE3"/>
    <w:rsid w:val="000D1E71"/>
    <w:rsid w:val="000D2B72"/>
    <w:rsid w:val="000D2FD1"/>
    <w:rsid w:val="000D33CC"/>
    <w:rsid w:val="000D405E"/>
    <w:rsid w:val="000D411E"/>
    <w:rsid w:val="000D4634"/>
    <w:rsid w:val="000D53CA"/>
    <w:rsid w:val="000D605D"/>
    <w:rsid w:val="000D7340"/>
    <w:rsid w:val="000D764F"/>
    <w:rsid w:val="000D79A2"/>
    <w:rsid w:val="000E1851"/>
    <w:rsid w:val="000E2278"/>
    <w:rsid w:val="000E309E"/>
    <w:rsid w:val="000E48E6"/>
    <w:rsid w:val="000E6314"/>
    <w:rsid w:val="000E77FC"/>
    <w:rsid w:val="000F006B"/>
    <w:rsid w:val="000F006F"/>
    <w:rsid w:val="000F1F1A"/>
    <w:rsid w:val="000F2AE7"/>
    <w:rsid w:val="000F309C"/>
    <w:rsid w:val="000F3A4B"/>
    <w:rsid w:val="000F3F6B"/>
    <w:rsid w:val="000F4AE6"/>
    <w:rsid w:val="000F4C67"/>
    <w:rsid w:val="000F4FAF"/>
    <w:rsid w:val="000F588C"/>
    <w:rsid w:val="000F73A3"/>
    <w:rsid w:val="00100748"/>
    <w:rsid w:val="0010100F"/>
    <w:rsid w:val="00101AC4"/>
    <w:rsid w:val="0010208A"/>
    <w:rsid w:val="00103000"/>
    <w:rsid w:val="00103BFD"/>
    <w:rsid w:val="001040D5"/>
    <w:rsid w:val="00104B86"/>
    <w:rsid w:val="001054A6"/>
    <w:rsid w:val="0010630D"/>
    <w:rsid w:val="00107485"/>
    <w:rsid w:val="00107D4C"/>
    <w:rsid w:val="001113AF"/>
    <w:rsid w:val="00111539"/>
    <w:rsid w:val="001119B1"/>
    <w:rsid w:val="00112A9E"/>
    <w:rsid w:val="00112DCC"/>
    <w:rsid w:val="0011380B"/>
    <w:rsid w:val="00114DEC"/>
    <w:rsid w:val="001153DC"/>
    <w:rsid w:val="0011587D"/>
    <w:rsid w:val="001166F2"/>
    <w:rsid w:val="00117AAB"/>
    <w:rsid w:val="0012032B"/>
    <w:rsid w:val="00120526"/>
    <w:rsid w:val="0012091C"/>
    <w:rsid w:val="00120949"/>
    <w:rsid w:val="00121434"/>
    <w:rsid w:val="00121854"/>
    <w:rsid w:val="0012267F"/>
    <w:rsid w:val="00122874"/>
    <w:rsid w:val="00122D8E"/>
    <w:rsid w:val="00124D14"/>
    <w:rsid w:val="00124F56"/>
    <w:rsid w:val="00125A36"/>
    <w:rsid w:val="001267B3"/>
    <w:rsid w:val="00126C44"/>
    <w:rsid w:val="0012731B"/>
    <w:rsid w:val="001274BD"/>
    <w:rsid w:val="0012799F"/>
    <w:rsid w:val="0013044B"/>
    <w:rsid w:val="00130E78"/>
    <w:rsid w:val="00130FD0"/>
    <w:rsid w:val="001312EC"/>
    <w:rsid w:val="00131531"/>
    <w:rsid w:val="00132251"/>
    <w:rsid w:val="001322C1"/>
    <w:rsid w:val="00133C06"/>
    <w:rsid w:val="00133EC3"/>
    <w:rsid w:val="00134A04"/>
    <w:rsid w:val="001351F8"/>
    <w:rsid w:val="0013629D"/>
    <w:rsid w:val="00137579"/>
    <w:rsid w:val="00137C88"/>
    <w:rsid w:val="0014019A"/>
    <w:rsid w:val="001405A1"/>
    <w:rsid w:val="001407D1"/>
    <w:rsid w:val="0014116F"/>
    <w:rsid w:val="0014229C"/>
    <w:rsid w:val="0014269A"/>
    <w:rsid w:val="00142C22"/>
    <w:rsid w:val="00143386"/>
    <w:rsid w:val="001438C6"/>
    <w:rsid w:val="00143BE3"/>
    <w:rsid w:val="0014491F"/>
    <w:rsid w:val="00146120"/>
    <w:rsid w:val="001475D1"/>
    <w:rsid w:val="00147A45"/>
    <w:rsid w:val="00150097"/>
    <w:rsid w:val="001508DE"/>
    <w:rsid w:val="00150BB4"/>
    <w:rsid w:val="00150F76"/>
    <w:rsid w:val="00151D71"/>
    <w:rsid w:val="00152682"/>
    <w:rsid w:val="00154408"/>
    <w:rsid w:val="00154CD3"/>
    <w:rsid w:val="00155549"/>
    <w:rsid w:val="00156346"/>
    <w:rsid w:val="00156C85"/>
    <w:rsid w:val="00157B4B"/>
    <w:rsid w:val="00161140"/>
    <w:rsid w:val="0016159A"/>
    <w:rsid w:val="00161A81"/>
    <w:rsid w:val="00162816"/>
    <w:rsid w:val="00164DF6"/>
    <w:rsid w:val="00164E51"/>
    <w:rsid w:val="001655AC"/>
    <w:rsid w:val="00165D38"/>
    <w:rsid w:val="0016635C"/>
    <w:rsid w:val="0016668F"/>
    <w:rsid w:val="00166AB2"/>
    <w:rsid w:val="00166CF4"/>
    <w:rsid w:val="00167508"/>
    <w:rsid w:val="00167A77"/>
    <w:rsid w:val="00170194"/>
    <w:rsid w:val="001701DC"/>
    <w:rsid w:val="00170A60"/>
    <w:rsid w:val="00171054"/>
    <w:rsid w:val="0017128D"/>
    <w:rsid w:val="00171532"/>
    <w:rsid w:val="00173095"/>
    <w:rsid w:val="001733FA"/>
    <w:rsid w:val="001736FB"/>
    <w:rsid w:val="001745CB"/>
    <w:rsid w:val="001748FF"/>
    <w:rsid w:val="001752F0"/>
    <w:rsid w:val="00175C5E"/>
    <w:rsid w:val="001777CF"/>
    <w:rsid w:val="00177CF4"/>
    <w:rsid w:val="00180E6A"/>
    <w:rsid w:val="001816C1"/>
    <w:rsid w:val="001818C3"/>
    <w:rsid w:val="00182395"/>
    <w:rsid w:val="00182F5B"/>
    <w:rsid w:val="0018374C"/>
    <w:rsid w:val="00183D5D"/>
    <w:rsid w:val="00183F93"/>
    <w:rsid w:val="001845FE"/>
    <w:rsid w:val="00184DEC"/>
    <w:rsid w:val="001858A7"/>
    <w:rsid w:val="00185F4D"/>
    <w:rsid w:val="00186274"/>
    <w:rsid w:val="00186349"/>
    <w:rsid w:val="00186CD6"/>
    <w:rsid w:val="00187228"/>
    <w:rsid w:val="00187337"/>
    <w:rsid w:val="001877CE"/>
    <w:rsid w:val="00187F08"/>
    <w:rsid w:val="0019032D"/>
    <w:rsid w:val="001906AB"/>
    <w:rsid w:val="00190FE7"/>
    <w:rsid w:val="001911A9"/>
    <w:rsid w:val="00191350"/>
    <w:rsid w:val="00192AA6"/>
    <w:rsid w:val="00192C54"/>
    <w:rsid w:val="001945C4"/>
    <w:rsid w:val="00194C70"/>
    <w:rsid w:val="0019568D"/>
    <w:rsid w:val="0019569B"/>
    <w:rsid w:val="00195C17"/>
    <w:rsid w:val="0019665A"/>
    <w:rsid w:val="001968BA"/>
    <w:rsid w:val="001A05BE"/>
    <w:rsid w:val="001A091C"/>
    <w:rsid w:val="001A0AB6"/>
    <w:rsid w:val="001A15FF"/>
    <w:rsid w:val="001A1A52"/>
    <w:rsid w:val="001A2BED"/>
    <w:rsid w:val="001A30FA"/>
    <w:rsid w:val="001A3887"/>
    <w:rsid w:val="001A40FC"/>
    <w:rsid w:val="001A4245"/>
    <w:rsid w:val="001A4978"/>
    <w:rsid w:val="001A4E0F"/>
    <w:rsid w:val="001A545A"/>
    <w:rsid w:val="001A5FBB"/>
    <w:rsid w:val="001A70E3"/>
    <w:rsid w:val="001A7ADF"/>
    <w:rsid w:val="001A7DE7"/>
    <w:rsid w:val="001B0DBF"/>
    <w:rsid w:val="001B1A3C"/>
    <w:rsid w:val="001B1BEF"/>
    <w:rsid w:val="001B3275"/>
    <w:rsid w:val="001B3285"/>
    <w:rsid w:val="001B3577"/>
    <w:rsid w:val="001B3E99"/>
    <w:rsid w:val="001B4B85"/>
    <w:rsid w:val="001B51DB"/>
    <w:rsid w:val="001B61F9"/>
    <w:rsid w:val="001B7FFB"/>
    <w:rsid w:val="001C04F3"/>
    <w:rsid w:val="001C0A42"/>
    <w:rsid w:val="001C0FF9"/>
    <w:rsid w:val="001C22B7"/>
    <w:rsid w:val="001C2F46"/>
    <w:rsid w:val="001C2FDD"/>
    <w:rsid w:val="001C3C6B"/>
    <w:rsid w:val="001C419B"/>
    <w:rsid w:val="001C5F73"/>
    <w:rsid w:val="001C6B61"/>
    <w:rsid w:val="001D28D7"/>
    <w:rsid w:val="001D53E5"/>
    <w:rsid w:val="001D5F9A"/>
    <w:rsid w:val="001D5FD4"/>
    <w:rsid w:val="001D73E3"/>
    <w:rsid w:val="001D777B"/>
    <w:rsid w:val="001E1DB4"/>
    <w:rsid w:val="001E2B1E"/>
    <w:rsid w:val="001E2F6F"/>
    <w:rsid w:val="001E34B7"/>
    <w:rsid w:val="001E4716"/>
    <w:rsid w:val="001E55CE"/>
    <w:rsid w:val="001E5754"/>
    <w:rsid w:val="001E57FA"/>
    <w:rsid w:val="001E5D09"/>
    <w:rsid w:val="001E6D6D"/>
    <w:rsid w:val="001E783D"/>
    <w:rsid w:val="001E7BEA"/>
    <w:rsid w:val="001F0F62"/>
    <w:rsid w:val="001F2014"/>
    <w:rsid w:val="001F230C"/>
    <w:rsid w:val="001F2F40"/>
    <w:rsid w:val="001F322D"/>
    <w:rsid w:val="001F423F"/>
    <w:rsid w:val="001F5174"/>
    <w:rsid w:val="001F55BC"/>
    <w:rsid w:val="002009AA"/>
    <w:rsid w:val="00200B26"/>
    <w:rsid w:val="002010C3"/>
    <w:rsid w:val="00201162"/>
    <w:rsid w:val="002011F8"/>
    <w:rsid w:val="00201850"/>
    <w:rsid w:val="002024DA"/>
    <w:rsid w:val="0020274E"/>
    <w:rsid w:val="0020433B"/>
    <w:rsid w:val="00204A9D"/>
    <w:rsid w:val="00204E94"/>
    <w:rsid w:val="002060F0"/>
    <w:rsid w:val="00206C12"/>
    <w:rsid w:val="0020743F"/>
    <w:rsid w:val="002075E7"/>
    <w:rsid w:val="00207CAD"/>
    <w:rsid w:val="00207D9A"/>
    <w:rsid w:val="00211C85"/>
    <w:rsid w:val="0021203E"/>
    <w:rsid w:val="0021251E"/>
    <w:rsid w:val="0021296A"/>
    <w:rsid w:val="00212A51"/>
    <w:rsid w:val="002130A1"/>
    <w:rsid w:val="002136BE"/>
    <w:rsid w:val="00213D45"/>
    <w:rsid w:val="002145C6"/>
    <w:rsid w:val="002149E9"/>
    <w:rsid w:val="00215BF0"/>
    <w:rsid w:val="002162F5"/>
    <w:rsid w:val="00217862"/>
    <w:rsid w:val="00220AAC"/>
    <w:rsid w:val="00221156"/>
    <w:rsid w:val="00221498"/>
    <w:rsid w:val="00221D87"/>
    <w:rsid w:val="00222602"/>
    <w:rsid w:val="00223CC0"/>
    <w:rsid w:val="00224E96"/>
    <w:rsid w:val="00225864"/>
    <w:rsid w:val="00227508"/>
    <w:rsid w:val="0023019B"/>
    <w:rsid w:val="00230630"/>
    <w:rsid w:val="00232B54"/>
    <w:rsid w:val="00232E30"/>
    <w:rsid w:val="002360E5"/>
    <w:rsid w:val="00236981"/>
    <w:rsid w:val="0023699F"/>
    <w:rsid w:val="00242490"/>
    <w:rsid w:val="0024253F"/>
    <w:rsid w:val="00242FDA"/>
    <w:rsid w:val="00243B10"/>
    <w:rsid w:val="00243C08"/>
    <w:rsid w:val="00243E92"/>
    <w:rsid w:val="002441BB"/>
    <w:rsid w:val="002446FE"/>
    <w:rsid w:val="002449C6"/>
    <w:rsid w:val="00244DB1"/>
    <w:rsid w:val="00244F17"/>
    <w:rsid w:val="00245BD7"/>
    <w:rsid w:val="00246209"/>
    <w:rsid w:val="0024692D"/>
    <w:rsid w:val="002471CE"/>
    <w:rsid w:val="002473FD"/>
    <w:rsid w:val="00247798"/>
    <w:rsid w:val="00250986"/>
    <w:rsid w:val="002510E2"/>
    <w:rsid w:val="0025153C"/>
    <w:rsid w:val="002528EB"/>
    <w:rsid w:val="00253C17"/>
    <w:rsid w:val="002545BD"/>
    <w:rsid w:val="00254CA3"/>
    <w:rsid w:val="0025521F"/>
    <w:rsid w:val="00255800"/>
    <w:rsid w:val="002574BF"/>
    <w:rsid w:val="002608AC"/>
    <w:rsid w:val="00260D2A"/>
    <w:rsid w:val="00262577"/>
    <w:rsid w:val="00262832"/>
    <w:rsid w:val="0026336A"/>
    <w:rsid w:val="002649E2"/>
    <w:rsid w:val="002651CD"/>
    <w:rsid w:val="002660B3"/>
    <w:rsid w:val="0026717E"/>
    <w:rsid w:val="00270F32"/>
    <w:rsid w:val="0027260E"/>
    <w:rsid w:val="0027265B"/>
    <w:rsid w:val="00272E7F"/>
    <w:rsid w:val="00274381"/>
    <w:rsid w:val="002746E7"/>
    <w:rsid w:val="00275A1A"/>
    <w:rsid w:val="00275D4E"/>
    <w:rsid w:val="00276D27"/>
    <w:rsid w:val="00277DCD"/>
    <w:rsid w:val="0028013A"/>
    <w:rsid w:val="00280E19"/>
    <w:rsid w:val="00281BBB"/>
    <w:rsid w:val="00282E35"/>
    <w:rsid w:val="002830EF"/>
    <w:rsid w:val="002842C3"/>
    <w:rsid w:val="00284672"/>
    <w:rsid w:val="00284D42"/>
    <w:rsid w:val="00285760"/>
    <w:rsid w:val="00285AAE"/>
    <w:rsid w:val="002865B0"/>
    <w:rsid w:val="002871A2"/>
    <w:rsid w:val="0028726D"/>
    <w:rsid w:val="00287B34"/>
    <w:rsid w:val="002909A9"/>
    <w:rsid w:val="002912C3"/>
    <w:rsid w:val="00291E7D"/>
    <w:rsid w:val="002934AE"/>
    <w:rsid w:val="00293FFD"/>
    <w:rsid w:val="00294639"/>
    <w:rsid w:val="002946C5"/>
    <w:rsid w:val="00294CD6"/>
    <w:rsid w:val="0029698C"/>
    <w:rsid w:val="00297135"/>
    <w:rsid w:val="002972D1"/>
    <w:rsid w:val="002A239F"/>
    <w:rsid w:val="002A23D0"/>
    <w:rsid w:val="002A30E7"/>
    <w:rsid w:val="002A4107"/>
    <w:rsid w:val="002A4518"/>
    <w:rsid w:val="002A4A95"/>
    <w:rsid w:val="002A5A00"/>
    <w:rsid w:val="002A63BD"/>
    <w:rsid w:val="002A70C8"/>
    <w:rsid w:val="002B0061"/>
    <w:rsid w:val="002B15F1"/>
    <w:rsid w:val="002B45EA"/>
    <w:rsid w:val="002B49B1"/>
    <w:rsid w:val="002B4B23"/>
    <w:rsid w:val="002B4BF0"/>
    <w:rsid w:val="002B4C09"/>
    <w:rsid w:val="002B51D9"/>
    <w:rsid w:val="002B5AC4"/>
    <w:rsid w:val="002C002A"/>
    <w:rsid w:val="002C0604"/>
    <w:rsid w:val="002C0B5C"/>
    <w:rsid w:val="002C1CC4"/>
    <w:rsid w:val="002C1F28"/>
    <w:rsid w:val="002C301B"/>
    <w:rsid w:val="002C38D4"/>
    <w:rsid w:val="002C5B09"/>
    <w:rsid w:val="002C7A2C"/>
    <w:rsid w:val="002D05E7"/>
    <w:rsid w:val="002D1381"/>
    <w:rsid w:val="002D1413"/>
    <w:rsid w:val="002D19FB"/>
    <w:rsid w:val="002D2800"/>
    <w:rsid w:val="002D2F08"/>
    <w:rsid w:val="002D3B88"/>
    <w:rsid w:val="002D4263"/>
    <w:rsid w:val="002D42CD"/>
    <w:rsid w:val="002D463B"/>
    <w:rsid w:val="002D4C1C"/>
    <w:rsid w:val="002D4E4C"/>
    <w:rsid w:val="002D59A8"/>
    <w:rsid w:val="002D5D30"/>
    <w:rsid w:val="002D63C0"/>
    <w:rsid w:val="002D6EA9"/>
    <w:rsid w:val="002D7028"/>
    <w:rsid w:val="002D76C4"/>
    <w:rsid w:val="002D797A"/>
    <w:rsid w:val="002D7AD8"/>
    <w:rsid w:val="002D7B8F"/>
    <w:rsid w:val="002E151C"/>
    <w:rsid w:val="002E15E1"/>
    <w:rsid w:val="002E3403"/>
    <w:rsid w:val="002E39E6"/>
    <w:rsid w:val="002E4175"/>
    <w:rsid w:val="002E55EB"/>
    <w:rsid w:val="002E5E81"/>
    <w:rsid w:val="002E7812"/>
    <w:rsid w:val="002F1E03"/>
    <w:rsid w:val="002F1FAC"/>
    <w:rsid w:val="002F7B56"/>
    <w:rsid w:val="002F7F36"/>
    <w:rsid w:val="003016A7"/>
    <w:rsid w:val="0030171C"/>
    <w:rsid w:val="00301A2D"/>
    <w:rsid w:val="003041F7"/>
    <w:rsid w:val="00304EDC"/>
    <w:rsid w:val="0030501E"/>
    <w:rsid w:val="0030689D"/>
    <w:rsid w:val="0030767F"/>
    <w:rsid w:val="003077F7"/>
    <w:rsid w:val="003110B3"/>
    <w:rsid w:val="0031246D"/>
    <w:rsid w:val="00312E16"/>
    <w:rsid w:val="00313E61"/>
    <w:rsid w:val="00313F6B"/>
    <w:rsid w:val="003140F6"/>
    <w:rsid w:val="003144A2"/>
    <w:rsid w:val="00314A93"/>
    <w:rsid w:val="00314B61"/>
    <w:rsid w:val="0031524A"/>
    <w:rsid w:val="0031614D"/>
    <w:rsid w:val="00316BEC"/>
    <w:rsid w:val="00320782"/>
    <w:rsid w:val="003214C8"/>
    <w:rsid w:val="003218E9"/>
    <w:rsid w:val="00321CDB"/>
    <w:rsid w:val="00322152"/>
    <w:rsid w:val="003221A7"/>
    <w:rsid w:val="00322373"/>
    <w:rsid w:val="00325201"/>
    <w:rsid w:val="00327010"/>
    <w:rsid w:val="00330224"/>
    <w:rsid w:val="00330369"/>
    <w:rsid w:val="00331A52"/>
    <w:rsid w:val="00331B42"/>
    <w:rsid w:val="00332EA7"/>
    <w:rsid w:val="0033365A"/>
    <w:rsid w:val="00334326"/>
    <w:rsid w:val="00334692"/>
    <w:rsid w:val="003346E1"/>
    <w:rsid w:val="00334D91"/>
    <w:rsid w:val="00335429"/>
    <w:rsid w:val="0033551E"/>
    <w:rsid w:val="00336A12"/>
    <w:rsid w:val="00337B05"/>
    <w:rsid w:val="00337D68"/>
    <w:rsid w:val="00340259"/>
    <w:rsid w:val="00340435"/>
    <w:rsid w:val="00340502"/>
    <w:rsid w:val="00341094"/>
    <w:rsid w:val="00341977"/>
    <w:rsid w:val="00342649"/>
    <w:rsid w:val="00344ED1"/>
    <w:rsid w:val="0034514B"/>
    <w:rsid w:val="003455BC"/>
    <w:rsid w:val="00346533"/>
    <w:rsid w:val="00346670"/>
    <w:rsid w:val="00346DD9"/>
    <w:rsid w:val="0035083A"/>
    <w:rsid w:val="0035093F"/>
    <w:rsid w:val="00350A41"/>
    <w:rsid w:val="00350D5F"/>
    <w:rsid w:val="00351E70"/>
    <w:rsid w:val="00352292"/>
    <w:rsid w:val="00352F6D"/>
    <w:rsid w:val="00352F7E"/>
    <w:rsid w:val="00353326"/>
    <w:rsid w:val="003536DC"/>
    <w:rsid w:val="003542D9"/>
    <w:rsid w:val="0035497A"/>
    <w:rsid w:val="00356576"/>
    <w:rsid w:val="00357B8F"/>
    <w:rsid w:val="003602E9"/>
    <w:rsid w:val="00360340"/>
    <w:rsid w:val="00361C76"/>
    <w:rsid w:val="00366214"/>
    <w:rsid w:val="00366404"/>
    <w:rsid w:val="003667B8"/>
    <w:rsid w:val="00367600"/>
    <w:rsid w:val="00367FFC"/>
    <w:rsid w:val="0037089D"/>
    <w:rsid w:val="00373244"/>
    <w:rsid w:val="00373472"/>
    <w:rsid w:val="003734FD"/>
    <w:rsid w:val="0037351F"/>
    <w:rsid w:val="0037387D"/>
    <w:rsid w:val="00373F1B"/>
    <w:rsid w:val="003743DD"/>
    <w:rsid w:val="00375A77"/>
    <w:rsid w:val="003760E5"/>
    <w:rsid w:val="00376162"/>
    <w:rsid w:val="00376B77"/>
    <w:rsid w:val="003770FD"/>
    <w:rsid w:val="003774F9"/>
    <w:rsid w:val="00377BDE"/>
    <w:rsid w:val="00377E32"/>
    <w:rsid w:val="00381CCC"/>
    <w:rsid w:val="003821B8"/>
    <w:rsid w:val="00382522"/>
    <w:rsid w:val="003835D2"/>
    <w:rsid w:val="00383953"/>
    <w:rsid w:val="00383E72"/>
    <w:rsid w:val="00384109"/>
    <w:rsid w:val="00384456"/>
    <w:rsid w:val="00384D5B"/>
    <w:rsid w:val="00385205"/>
    <w:rsid w:val="00385840"/>
    <w:rsid w:val="003867D5"/>
    <w:rsid w:val="003869B4"/>
    <w:rsid w:val="003871FE"/>
    <w:rsid w:val="00387655"/>
    <w:rsid w:val="003907CB"/>
    <w:rsid w:val="003924B9"/>
    <w:rsid w:val="0039266A"/>
    <w:rsid w:val="00392848"/>
    <w:rsid w:val="00392BE6"/>
    <w:rsid w:val="00393082"/>
    <w:rsid w:val="003930D2"/>
    <w:rsid w:val="00393223"/>
    <w:rsid w:val="003936C2"/>
    <w:rsid w:val="00393B11"/>
    <w:rsid w:val="00393CB7"/>
    <w:rsid w:val="003941FF"/>
    <w:rsid w:val="00394DDB"/>
    <w:rsid w:val="0039538D"/>
    <w:rsid w:val="00396884"/>
    <w:rsid w:val="00396A1D"/>
    <w:rsid w:val="00397FFA"/>
    <w:rsid w:val="003A032A"/>
    <w:rsid w:val="003A033F"/>
    <w:rsid w:val="003A141E"/>
    <w:rsid w:val="003A20D2"/>
    <w:rsid w:val="003A22D5"/>
    <w:rsid w:val="003A2944"/>
    <w:rsid w:val="003A2DF3"/>
    <w:rsid w:val="003A33DF"/>
    <w:rsid w:val="003A37E3"/>
    <w:rsid w:val="003A4937"/>
    <w:rsid w:val="003A5933"/>
    <w:rsid w:val="003A781E"/>
    <w:rsid w:val="003A7CDE"/>
    <w:rsid w:val="003B1161"/>
    <w:rsid w:val="003B22C7"/>
    <w:rsid w:val="003B4DE6"/>
    <w:rsid w:val="003B5297"/>
    <w:rsid w:val="003B5931"/>
    <w:rsid w:val="003B6AE4"/>
    <w:rsid w:val="003B6AF8"/>
    <w:rsid w:val="003B7BAD"/>
    <w:rsid w:val="003C04F8"/>
    <w:rsid w:val="003C066D"/>
    <w:rsid w:val="003C18BE"/>
    <w:rsid w:val="003C2386"/>
    <w:rsid w:val="003C2533"/>
    <w:rsid w:val="003C44D1"/>
    <w:rsid w:val="003C4D45"/>
    <w:rsid w:val="003C4ED5"/>
    <w:rsid w:val="003C52DC"/>
    <w:rsid w:val="003C5C92"/>
    <w:rsid w:val="003C6462"/>
    <w:rsid w:val="003C6EBB"/>
    <w:rsid w:val="003D0628"/>
    <w:rsid w:val="003D1190"/>
    <w:rsid w:val="003D1192"/>
    <w:rsid w:val="003D3458"/>
    <w:rsid w:val="003D3ADA"/>
    <w:rsid w:val="003D4314"/>
    <w:rsid w:val="003D4537"/>
    <w:rsid w:val="003D45E1"/>
    <w:rsid w:val="003D506C"/>
    <w:rsid w:val="003D64CA"/>
    <w:rsid w:val="003D7072"/>
    <w:rsid w:val="003D787E"/>
    <w:rsid w:val="003D7CCE"/>
    <w:rsid w:val="003D7E93"/>
    <w:rsid w:val="003E141A"/>
    <w:rsid w:val="003E1A9D"/>
    <w:rsid w:val="003E22D2"/>
    <w:rsid w:val="003E27EB"/>
    <w:rsid w:val="003E5147"/>
    <w:rsid w:val="003E5746"/>
    <w:rsid w:val="003E68E6"/>
    <w:rsid w:val="003E7902"/>
    <w:rsid w:val="003E7C7D"/>
    <w:rsid w:val="003E7E74"/>
    <w:rsid w:val="003E7F30"/>
    <w:rsid w:val="003F1072"/>
    <w:rsid w:val="003F15E8"/>
    <w:rsid w:val="003F1C68"/>
    <w:rsid w:val="003F3CC6"/>
    <w:rsid w:val="003F3FB6"/>
    <w:rsid w:val="003F42C7"/>
    <w:rsid w:val="003F462F"/>
    <w:rsid w:val="003F520E"/>
    <w:rsid w:val="003F52AC"/>
    <w:rsid w:val="003F724A"/>
    <w:rsid w:val="003F7697"/>
    <w:rsid w:val="00400DF2"/>
    <w:rsid w:val="00401318"/>
    <w:rsid w:val="00401D15"/>
    <w:rsid w:val="004029AE"/>
    <w:rsid w:val="004046F2"/>
    <w:rsid w:val="00404BBA"/>
    <w:rsid w:val="00405555"/>
    <w:rsid w:val="00405990"/>
    <w:rsid w:val="004067D8"/>
    <w:rsid w:val="0040716B"/>
    <w:rsid w:val="004114FD"/>
    <w:rsid w:val="00411B35"/>
    <w:rsid w:val="00413A3D"/>
    <w:rsid w:val="00414881"/>
    <w:rsid w:val="00415094"/>
    <w:rsid w:val="00416A21"/>
    <w:rsid w:val="004172A4"/>
    <w:rsid w:val="00420854"/>
    <w:rsid w:val="00421745"/>
    <w:rsid w:val="00423487"/>
    <w:rsid w:val="004236A4"/>
    <w:rsid w:val="004244D3"/>
    <w:rsid w:val="00425D77"/>
    <w:rsid w:val="0042609D"/>
    <w:rsid w:val="004260B0"/>
    <w:rsid w:val="00426308"/>
    <w:rsid w:val="004279DA"/>
    <w:rsid w:val="00432B99"/>
    <w:rsid w:val="00433D8B"/>
    <w:rsid w:val="004349DF"/>
    <w:rsid w:val="00434B81"/>
    <w:rsid w:val="00434EA0"/>
    <w:rsid w:val="00435BB2"/>
    <w:rsid w:val="004402F0"/>
    <w:rsid w:val="00440F93"/>
    <w:rsid w:val="00441BFA"/>
    <w:rsid w:val="00442C14"/>
    <w:rsid w:val="00442E27"/>
    <w:rsid w:val="00443592"/>
    <w:rsid w:val="004436E2"/>
    <w:rsid w:val="00443837"/>
    <w:rsid w:val="00443AD1"/>
    <w:rsid w:val="004446C1"/>
    <w:rsid w:val="00444985"/>
    <w:rsid w:val="00447F45"/>
    <w:rsid w:val="004500AD"/>
    <w:rsid w:val="00450560"/>
    <w:rsid w:val="0045075B"/>
    <w:rsid w:val="0045114E"/>
    <w:rsid w:val="00451413"/>
    <w:rsid w:val="00451430"/>
    <w:rsid w:val="00451534"/>
    <w:rsid w:val="00451697"/>
    <w:rsid w:val="0045296A"/>
    <w:rsid w:val="0045370B"/>
    <w:rsid w:val="00453940"/>
    <w:rsid w:val="00454887"/>
    <w:rsid w:val="0045589E"/>
    <w:rsid w:val="004577C7"/>
    <w:rsid w:val="00457C1B"/>
    <w:rsid w:val="0046124B"/>
    <w:rsid w:val="004612CF"/>
    <w:rsid w:val="00461F5C"/>
    <w:rsid w:val="004628B1"/>
    <w:rsid w:val="00462F41"/>
    <w:rsid w:val="004647F7"/>
    <w:rsid w:val="00464964"/>
    <w:rsid w:val="00465877"/>
    <w:rsid w:val="00465C6A"/>
    <w:rsid w:val="00466BA8"/>
    <w:rsid w:val="00466E76"/>
    <w:rsid w:val="00467FF3"/>
    <w:rsid w:val="00470151"/>
    <w:rsid w:val="00470E96"/>
    <w:rsid w:val="00471682"/>
    <w:rsid w:val="00471EDF"/>
    <w:rsid w:val="00472F48"/>
    <w:rsid w:val="004736B5"/>
    <w:rsid w:val="00473F70"/>
    <w:rsid w:val="00475F60"/>
    <w:rsid w:val="0047723C"/>
    <w:rsid w:val="00477911"/>
    <w:rsid w:val="00480FE9"/>
    <w:rsid w:val="00482F3D"/>
    <w:rsid w:val="00482F69"/>
    <w:rsid w:val="004831E3"/>
    <w:rsid w:val="00483D41"/>
    <w:rsid w:val="00483E47"/>
    <w:rsid w:val="00484A62"/>
    <w:rsid w:val="004853D1"/>
    <w:rsid w:val="00485A64"/>
    <w:rsid w:val="00485EAB"/>
    <w:rsid w:val="004863C7"/>
    <w:rsid w:val="00486679"/>
    <w:rsid w:val="00486FCE"/>
    <w:rsid w:val="004901A5"/>
    <w:rsid w:val="0049039A"/>
    <w:rsid w:val="00490F37"/>
    <w:rsid w:val="004914E3"/>
    <w:rsid w:val="0049308E"/>
    <w:rsid w:val="00493745"/>
    <w:rsid w:val="004939A9"/>
    <w:rsid w:val="00493CD7"/>
    <w:rsid w:val="00495024"/>
    <w:rsid w:val="00495C4F"/>
    <w:rsid w:val="00496C5F"/>
    <w:rsid w:val="00497065"/>
    <w:rsid w:val="004970AF"/>
    <w:rsid w:val="0049764F"/>
    <w:rsid w:val="004A1E90"/>
    <w:rsid w:val="004A212A"/>
    <w:rsid w:val="004A3582"/>
    <w:rsid w:val="004A3E7B"/>
    <w:rsid w:val="004A4532"/>
    <w:rsid w:val="004A4581"/>
    <w:rsid w:val="004A480E"/>
    <w:rsid w:val="004A4C7A"/>
    <w:rsid w:val="004A4D91"/>
    <w:rsid w:val="004A6A8F"/>
    <w:rsid w:val="004B0858"/>
    <w:rsid w:val="004B09DA"/>
    <w:rsid w:val="004B3813"/>
    <w:rsid w:val="004B3BE0"/>
    <w:rsid w:val="004B4796"/>
    <w:rsid w:val="004B4989"/>
    <w:rsid w:val="004B4AE6"/>
    <w:rsid w:val="004B4CF8"/>
    <w:rsid w:val="004B55BE"/>
    <w:rsid w:val="004B55DE"/>
    <w:rsid w:val="004B6239"/>
    <w:rsid w:val="004B7EE5"/>
    <w:rsid w:val="004C06C2"/>
    <w:rsid w:val="004C0D48"/>
    <w:rsid w:val="004C0E03"/>
    <w:rsid w:val="004C1FAE"/>
    <w:rsid w:val="004C48C2"/>
    <w:rsid w:val="004C4DDA"/>
    <w:rsid w:val="004C5204"/>
    <w:rsid w:val="004C5FAA"/>
    <w:rsid w:val="004C6E48"/>
    <w:rsid w:val="004C7609"/>
    <w:rsid w:val="004D01BB"/>
    <w:rsid w:val="004D072F"/>
    <w:rsid w:val="004D0AA4"/>
    <w:rsid w:val="004D1417"/>
    <w:rsid w:val="004D2875"/>
    <w:rsid w:val="004D3072"/>
    <w:rsid w:val="004D32A2"/>
    <w:rsid w:val="004D3C70"/>
    <w:rsid w:val="004D4549"/>
    <w:rsid w:val="004D4D42"/>
    <w:rsid w:val="004D5B84"/>
    <w:rsid w:val="004D5C2E"/>
    <w:rsid w:val="004D7E18"/>
    <w:rsid w:val="004E0447"/>
    <w:rsid w:val="004E067D"/>
    <w:rsid w:val="004E0DE6"/>
    <w:rsid w:val="004E17C6"/>
    <w:rsid w:val="004E2E9C"/>
    <w:rsid w:val="004E3001"/>
    <w:rsid w:val="004E3AEE"/>
    <w:rsid w:val="004E4D3B"/>
    <w:rsid w:val="004E4F8C"/>
    <w:rsid w:val="004E5CCD"/>
    <w:rsid w:val="004E5F31"/>
    <w:rsid w:val="004E6666"/>
    <w:rsid w:val="004E764F"/>
    <w:rsid w:val="004E77ED"/>
    <w:rsid w:val="004F3AED"/>
    <w:rsid w:val="004F4DCA"/>
    <w:rsid w:val="004F5A89"/>
    <w:rsid w:val="004F66A5"/>
    <w:rsid w:val="004F760F"/>
    <w:rsid w:val="004F768D"/>
    <w:rsid w:val="004F7ABE"/>
    <w:rsid w:val="004F7B8D"/>
    <w:rsid w:val="00500359"/>
    <w:rsid w:val="0050111D"/>
    <w:rsid w:val="005014CD"/>
    <w:rsid w:val="00501964"/>
    <w:rsid w:val="005028BF"/>
    <w:rsid w:val="005056CA"/>
    <w:rsid w:val="00507887"/>
    <w:rsid w:val="00510586"/>
    <w:rsid w:val="0051248C"/>
    <w:rsid w:val="00512CA6"/>
    <w:rsid w:val="0051303E"/>
    <w:rsid w:val="00513599"/>
    <w:rsid w:val="00514956"/>
    <w:rsid w:val="00514AE5"/>
    <w:rsid w:val="00514B7E"/>
    <w:rsid w:val="00514DFA"/>
    <w:rsid w:val="00515452"/>
    <w:rsid w:val="005158F3"/>
    <w:rsid w:val="00515C3D"/>
    <w:rsid w:val="00516163"/>
    <w:rsid w:val="00517B7E"/>
    <w:rsid w:val="0052011B"/>
    <w:rsid w:val="005223E4"/>
    <w:rsid w:val="00522F06"/>
    <w:rsid w:val="0052407E"/>
    <w:rsid w:val="00524A56"/>
    <w:rsid w:val="00525924"/>
    <w:rsid w:val="00526EDD"/>
    <w:rsid w:val="00527532"/>
    <w:rsid w:val="00527FB5"/>
    <w:rsid w:val="0053032A"/>
    <w:rsid w:val="00530A33"/>
    <w:rsid w:val="00531827"/>
    <w:rsid w:val="00531EF2"/>
    <w:rsid w:val="00532AAB"/>
    <w:rsid w:val="00532CC9"/>
    <w:rsid w:val="00534897"/>
    <w:rsid w:val="00534D5C"/>
    <w:rsid w:val="00535232"/>
    <w:rsid w:val="00535A20"/>
    <w:rsid w:val="00536FCE"/>
    <w:rsid w:val="00537255"/>
    <w:rsid w:val="005413A9"/>
    <w:rsid w:val="00541D37"/>
    <w:rsid w:val="0054248F"/>
    <w:rsid w:val="00543FD7"/>
    <w:rsid w:val="00544C2E"/>
    <w:rsid w:val="00545400"/>
    <w:rsid w:val="005478EF"/>
    <w:rsid w:val="00547C8A"/>
    <w:rsid w:val="005511CA"/>
    <w:rsid w:val="00552320"/>
    <w:rsid w:val="00552F8E"/>
    <w:rsid w:val="00553446"/>
    <w:rsid w:val="00553681"/>
    <w:rsid w:val="00553DAB"/>
    <w:rsid w:val="00554250"/>
    <w:rsid w:val="005549B3"/>
    <w:rsid w:val="005550C3"/>
    <w:rsid w:val="00555533"/>
    <w:rsid w:val="005557FF"/>
    <w:rsid w:val="00555CAE"/>
    <w:rsid w:val="00556AD8"/>
    <w:rsid w:val="0055724F"/>
    <w:rsid w:val="005573B6"/>
    <w:rsid w:val="005609DA"/>
    <w:rsid w:val="00561808"/>
    <w:rsid w:val="00561E47"/>
    <w:rsid w:val="00563646"/>
    <w:rsid w:val="00563ABE"/>
    <w:rsid w:val="00563BF2"/>
    <w:rsid w:val="00564E74"/>
    <w:rsid w:val="00566BAF"/>
    <w:rsid w:val="0056722E"/>
    <w:rsid w:val="00567A9E"/>
    <w:rsid w:val="00567F46"/>
    <w:rsid w:val="005714DF"/>
    <w:rsid w:val="005729CD"/>
    <w:rsid w:val="005744EF"/>
    <w:rsid w:val="0057477B"/>
    <w:rsid w:val="0057486A"/>
    <w:rsid w:val="00574F6C"/>
    <w:rsid w:val="005751DA"/>
    <w:rsid w:val="005754BA"/>
    <w:rsid w:val="005764ED"/>
    <w:rsid w:val="005779D9"/>
    <w:rsid w:val="005821A0"/>
    <w:rsid w:val="00582F8F"/>
    <w:rsid w:val="00583141"/>
    <w:rsid w:val="005846E6"/>
    <w:rsid w:val="00584B73"/>
    <w:rsid w:val="0058521E"/>
    <w:rsid w:val="00585347"/>
    <w:rsid w:val="005854CE"/>
    <w:rsid w:val="005860D2"/>
    <w:rsid w:val="00587318"/>
    <w:rsid w:val="0059072D"/>
    <w:rsid w:val="00590AF9"/>
    <w:rsid w:val="00590BC2"/>
    <w:rsid w:val="00590DC6"/>
    <w:rsid w:val="00591887"/>
    <w:rsid w:val="00591EEB"/>
    <w:rsid w:val="0059280E"/>
    <w:rsid w:val="005944D2"/>
    <w:rsid w:val="0059497F"/>
    <w:rsid w:val="00594CE1"/>
    <w:rsid w:val="00595B17"/>
    <w:rsid w:val="00595CE4"/>
    <w:rsid w:val="00596A47"/>
    <w:rsid w:val="005A057C"/>
    <w:rsid w:val="005A0D4F"/>
    <w:rsid w:val="005A13A4"/>
    <w:rsid w:val="005A1A23"/>
    <w:rsid w:val="005A2129"/>
    <w:rsid w:val="005A27DA"/>
    <w:rsid w:val="005A2C5A"/>
    <w:rsid w:val="005A4546"/>
    <w:rsid w:val="005A4F92"/>
    <w:rsid w:val="005A520D"/>
    <w:rsid w:val="005A571B"/>
    <w:rsid w:val="005A5C26"/>
    <w:rsid w:val="005A6474"/>
    <w:rsid w:val="005A661F"/>
    <w:rsid w:val="005A6680"/>
    <w:rsid w:val="005A7E24"/>
    <w:rsid w:val="005B1F7D"/>
    <w:rsid w:val="005B2B0C"/>
    <w:rsid w:val="005B30F2"/>
    <w:rsid w:val="005B5295"/>
    <w:rsid w:val="005B5912"/>
    <w:rsid w:val="005B5ADC"/>
    <w:rsid w:val="005B5B7D"/>
    <w:rsid w:val="005B5E80"/>
    <w:rsid w:val="005B70C8"/>
    <w:rsid w:val="005B7240"/>
    <w:rsid w:val="005C1494"/>
    <w:rsid w:val="005C2696"/>
    <w:rsid w:val="005C3213"/>
    <w:rsid w:val="005C4340"/>
    <w:rsid w:val="005C4A2E"/>
    <w:rsid w:val="005C4DD5"/>
    <w:rsid w:val="005C5390"/>
    <w:rsid w:val="005C5C8E"/>
    <w:rsid w:val="005C6A1E"/>
    <w:rsid w:val="005C79C1"/>
    <w:rsid w:val="005C7D4F"/>
    <w:rsid w:val="005C7F04"/>
    <w:rsid w:val="005D018E"/>
    <w:rsid w:val="005D138B"/>
    <w:rsid w:val="005D1C65"/>
    <w:rsid w:val="005D1FA1"/>
    <w:rsid w:val="005D1FFB"/>
    <w:rsid w:val="005D2A49"/>
    <w:rsid w:val="005D3369"/>
    <w:rsid w:val="005D3881"/>
    <w:rsid w:val="005D3DF3"/>
    <w:rsid w:val="005D55D1"/>
    <w:rsid w:val="005D7907"/>
    <w:rsid w:val="005D7C88"/>
    <w:rsid w:val="005E0950"/>
    <w:rsid w:val="005E09A0"/>
    <w:rsid w:val="005E0A9C"/>
    <w:rsid w:val="005E1CE1"/>
    <w:rsid w:val="005E2DB8"/>
    <w:rsid w:val="005E47E2"/>
    <w:rsid w:val="005E4C25"/>
    <w:rsid w:val="005E4E6F"/>
    <w:rsid w:val="005E5CB7"/>
    <w:rsid w:val="005E5E40"/>
    <w:rsid w:val="005E661C"/>
    <w:rsid w:val="005E68FA"/>
    <w:rsid w:val="005E7CDE"/>
    <w:rsid w:val="005F0043"/>
    <w:rsid w:val="005F06CB"/>
    <w:rsid w:val="005F0DB7"/>
    <w:rsid w:val="005F1167"/>
    <w:rsid w:val="005F1922"/>
    <w:rsid w:val="005F2178"/>
    <w:rsid w:val="005F3344"/>
    <w:rsid w:val="005F4850"/>
    <w:rsid w:val="005F53DC"/>
    <w:rsid w:val="005F7DC6"/>
    <w:rsid w:val="0060009A"/>
    <w:rsid w:val="00601948"/>
    <w:rsid w:val="00601AA9"/>
    <w:rsid w:val="00601DAF"/>
    <w:rsid w:val="006037E2"/>
    <w:rsid w:val="00603AC8"/>
    <w:rsid w:val="00603B36"/>
    <w:rsid w:val="00605528"/>
    <w:rsid w:val="00605A27"/>
    <w:rsid w:val="00605B58"/>
    <w:rsid w:val="0060622A"/>
    <w:rsid w:val="00606681"/>
    <w:rsid w:val="006071A0"/>
    <w:rsid w:val="00610272"/>
    <w:rsid w:val="00610AAF"/>
    <w:rsid w:val="00612F3F"/>
    <w:rsid w:val="006134E4"/>
    <w:rsid w:val="0061388D"/>
    <w:rsid w:val="00614C20"/>
    <w:rsid w:val="0061709E"/>
    <w:rsid w:val="00617917"/>
    <w:rsid w:val="006218C9"/>
    <w:rsid w:val="006222D0"/>
    <w:rsid w:val="0062266C"/>
    <w:rsid w:val="006227DA"/>
    <w:rsid w:val="006230C6"/>
    <w:rsid w:val="00624728"/>
    <w:rsid w:val="00626C7A"/>
    <w:rsid w:val="00627AF2"/>
    <w:rsid w:val="00630448"/>
    <w:rsid w:val="00630648"/>
    <w:rsid w:val="006307D7"/>
    <w:rsid w:val="0063126C"/>
    <w:rsid w:val="00631631"/>
    <w:rsid w:val="006331DD"/>
    <w:rsid w:val="00633B79"/>
    <w:rsid w:val="00634444"/>
    <w:rsid w:val="00634841"/>
    <w:rsid w:val="0063591C"/>
    <w:rsid w:val="006376FF"/>
    <w:rsid w:val="00637749"/>
    <w:rsid w:val="00637E59"/>
    <w:rsid w:val="006411A9"/>
    <w:rsid w:val="0064131C"/>
    <w:rsid w:val="00641535"/>
    <w:rsid w:val="00641B9E"/>
    <w:rsid w:val="00641C26"/>
    <w:rsid w:val="00641DE2"/>
    <w:rsid w:val="00641EA0"/>
    <w:rsid w:val="00642264"/>
    <w:rsid w:val="006426EF"/>
    <w:rsid w:val="006431A3"/>
    <w:rsid w:val="006433A1"/>
    <w:rsid w:val="00643EE6"/>
    <w:rsid w:val="00644240"/>
    <w:rsid w:val="00644A06"/>
    <w:rsid w:val="006463B4"/>
    <w:rsid w:val="0064680F"/>
    <w:rsid w:val="00646ED5"/>
    <w:rsid w:val="0064732B"/>
    <w:rsid w:val="00650614"/>
    <w:rsid w:val="00650918"/>
    <w:rsid w:val="00651066"/>
    <w:rsid w:val="006512F7"/>
    <w:rsid w:val="00652683"/>
    <w:rsid w:val="006527AE"/>
    <w:rsid w:val="0065312A"/>
    <w:rsid w:val="00653157"/>
    <w:rsid w:val="0065391D"/>
    <w:rsid w:val="00653B22"/>
    <w:rsid w:val="00653D5A"/>
    <w:rsid w:val="006548C2"/>
    <w:rsid w:val="00654960"/>
    <w:rsid w:val="00656131"/>
    <w:rsid w:val="006566D6"/>
    <w:rsid w:val="0065695A"/>
    <w:rsid w:val="00660106"/>
    <w:rsid w:val="00662A60"/>
    <w:rsid w:val="00663320"/>
    <w:rsid w:val="0066342C"/>
    <w:rsid w:val="00663B5E"/>
    <w:rsid w:val="00667E37"/>
    <w:rsid w:val="0067086D"/>
    <w:rsid w:val="00670DC7"/>
    <w:rsid w:val="00671E07"/>
    <w:rsid w:val="00672477"/>
    <w:rsid w:val="00672D94"/>
    <w:rsid w:val="00675379"/>
    <w:rsid w:val="00676E0F"/>
    <w:rsid w:val="00677136"/>
    <w:rsid w:val="0067749D"/>
    <w:rsid w:val="0068032E"/>
    <w:rsid w:val="00680757"/>
    <w:rsid w:val="00681C81"/>
    <w:rsid w:val="006825E4"/>
    <w:rsid w:val="00682938"/>
    <w:rsid w:val="00682B9F"/>
    <w:rsid w:val="00682C66"/>
    <w:rsid w:val="0068361F"/>
    <w:rsid w:val="00684E19"/>
    <w:rsid w:val="00686539"/>
    <w:rsid w:val="0068673A"/>
    <w:rsid w:val="006876CB"/>
    <w:rsid w:val="00690049"/>
    <w:rsid w:val="006909E1"/>
    <w:rsid w:val="00691258"/>
    <w:rsid w:val="006916C3"/>
    <w:rsid w:val="00691D1D"/>
    <w:rsid w:val="00691F28"/>
    <w:rsid w:val="0069255B"/>
    <w:rsid w:val="00692AA9"/>
    <w:rsid w:val="00693127"/>
    <w:rsid w:val="0069316C"/>
    <w:rsid w:val="0069391C"/>
    <w:rsid w:val="006940E1"/>
    <w:rsid w:val="0069446C"/>
    <w:rsid w:val="006947C3"/>
    <w:rsid w:val="00694945"/>
    <w:rsid w:val="00695410"/>
    <w:rsid w:val="00696184"/>
    <w:rsid w:val="0069673D"/>
    <w:rsid w:val="00696A66"/>
    <w:rsid w:val="0069740B"/>
    <w:rsid w:val="0069759D"/>
    <w:rsid w:val="006A00A0"/>
    <w:rsid w:val="006A0195"/>
    <w:rsid w:val="006A0D4D"/>
    <w:rsid w:val="006A0E16"/>
    <w:rsid w:val="006A0F3D"/>
    <w:rsid w:val="006A113A"/>
    <w:rsid w:val="006A15BA"/>
    <w:rsid w:val="006A2A28"/>
    <w:rsid w:val="006A2A97"/>
    <w:rsid w:val="006A4916"/>
    <w:rsid w:val="006A5226"/>
    <w:rsid w:val="006A5712"/>
    <w:rsid w:val="006A5EFD"/>
    <w:rsid w:val="006A65CE"/>
    <w:rsid w:val="006A6844"/>
    <w:rsid w:val="006B0312"/>
    <w:rsid w:val="006B03FB"/>
    <w:rsid w:val="006B0624"/>
    <w:rsid w:val="006B27F3"/>
    <w:rsid w:val="006B32DA"/>
    <w:rsid w:val="006B3B40"/>
    <w:rsid w:val="006B4603"/>
    <w:rsid w:val="006B4EC8"/>
    <w:rsid w:val="006B5821"/>
    <w:rsid w:val="006B5DF4"/>
    <w:rsid w:val="006B5E33"/>
    <w:rsid w:val="006B5F7A"/>
    <w:rsid w:val="006B602E"/>
    <w:rsid w:val="006C06F1"/>
    <w:rsid w:val="006C19F1"/>
    <w:rsid w:val="006C1F1C"/>
    <w:rsid w:val="006C266B"/>
    <w:rsid w:val="006C2D28"/>
    <w:rsid w:val="006C3EC4"/>
    <w:rsid w:val="006C4777"/>
    <w:rsid w:val="006C4945"/>
    <w:rsid w:val="006C55D4"/>
    <w:rsid w:val="006C5C20"/>
    <w:rsid w:val="006C6692"/>
    <w:rsid w:val="006C6A1A"/>
    <w:rsid w:val="006C748C"/>
    <w:rsid w:val="006C7731"/>
    <w:rsid w:val="006C7990"/>
    <w:rsid w:val="006D089C"/>
    <w:rsid w:val="006D0DA3"/>
    <w:rsid w:val="006D1C02"/>
    <w:rsid w:val="006D2E98"/>
    <w:rsid w:val="006D358D"/>
    <w:rsid w:val="006D3645"/>
    <w:rsid w:val="006D3E56"/>
    <w:rsid w:val="006D42F0"/>
    <w:rsid w:val="006D5602"/>
    <w:rsid w:val="006E0A17"/>
    <w:rsid w:val="006E17A7"/>
    <w:rsid w:val="006E286C"/>
    <w:rsid w:val="006E3751"/>
    <w:rsid w:val="006E3C37"/>
    <w:rsid w:val="006E46EE"/>
    <w:rsid w:val="006E50E1"/>
    <w:rsid w:val="006E56F0"/>
    <w:rsid w:val="006E5B02"/>
    <w:rsid w:val="006E5D35"/>
    <w:rsid w:val="006E66E0"/>
    <w:rsid w:val="006E6923"/>
    <w:rsid w:val="006E758E"/>
    <w:rsid w:val="006E7844"/>
    <w:rsid w:val="006F1205"/>
    <w:rsid w:val="006F181E"/>
    <w:rsid w:val="006F3488"/>
    <w:rsid w:val="006F3ECA"/>
    <w:rsid w:val="006F4590"/>
    <w:rsid w:val="006F4CC8"/>
    <w:rsid w:val="006F5BC3"/>
    <w:rsid w:val="006F5C6E"/>
    <w:rsid w:val="006F681C"/>
    <w:rsid w:val="007000AB"/>
    <w:rsid w:val="00700339"/>
    <w:rsid w:val="00700665"/>
    <w:rsid w:val="00701584"/>
    <w:rsid w:val="0070206D"/>
    <w:rsid w:val="00702530"/>
    <w:rsid w:val="00702765"/>
    <w:rsid w:val="0070425A"/>
    <w:rsid w:val="00704B5E"/>
    <w:rsid w:val="00705A62"/>
    <w:rsid w:val="00705AE8"/>
    <w:rsid w:val="00706530"/>
    <w:rsid w:val="0070746C"/>
    <w:rsid w:val="007074A2"/>
    <w:rsid w:val="00711AE3"/>
    <w:rsid w:val="0071223F"/>
    <w:rsid w:val="00712804"/>
    <w:rsid w:val="00712A65"/>
    <w:rsid w:val="00713136"/>
    <w:rsid w:val="007143C0"/>
    <w:rsid w:val="0071614A"/>
    <w:rsid w:val="0071680D"/>
    <w:rsid w:val="00717029"/>
    <w:rsid w:val="007204A2"/>
    <w:rsid w:val="00720D4C"/>
    <w:rsid w:val="00721A0C"/>
    <w:rsid w:val="007229F2"/>
    <w:rsid w:val="0072367A"/>
    <w:rsid w:val="00725947"/>
    <w:rsid w:val="00725D7C"/>
    <w:rsid w:val="0072668A"/>
    <w:rsid w:val="0072682B"/>
    <w:rsid w:val="0072743B"/>
    <w:rsid w:val="0072756E"/>
    <w:rsid w:val="00727AE6"/>
    <w:rsid w:val="00730154"/>
    <w:rsid w:val="007307C2"/>
    <w:rsid w:val="00730E39"/>
    <w:rsid w:val="007311DA"/>
    <w:rsid w:val="007314ED"/>
    <w:rsid w:val="00732550"/>
    <w:rsid w:val="0073266A"/>
    <w:rsid w:val="00732C7C"/>
    <w:rsid w:val="0073339B"/>
    <w:rsid w:val="00733614"/>
    <w:rsid w:val="00733AE0"/>
    <w:rsid w:val="007344B0"/>
    <w:rsid w:val="007357E6"/>
    <w:rsid w:val="00735EF4"/>
    <w:rsid w:val="00740423"/>
    <w:rsid w:val="00740AA6"/>
    <w:rsid w:val="007413A8"/>
    <w:rsid w:val="0074188C"/>
    <w:rsid w:val="007419ED"/>
    <w:rsid w:val="00742032"/>
    <w:rsid w:val="00742424"/>
    <w:rsid w:val="00745B8E"/>
    <w:rsid w:val="00746A50"/>
    <w:rsid w:val="00747C37"/>
    <w:rsid w:val="00747E47"/>
    <w:rsid w:val="00747F0B"/>
    <w:rsid w:val="007509E2"/>
    <w:rsid w:val="00751283"/>
    <w:rsid w:val="00752582"/>
    <w:rsid w:val="0075282C"/>
    <w:rsid w:val="00752FFC"/>
    <w:rsid w:val="00753009"/>
    <w:rsid w:val="007536FA"/>
    <w:rsid w:val="007537EA"/>
    <w:rsid w:val="0075609A"/>
    <w:rsid w:val="007561D6"/>
    <w:rsid w:val="0075641B"/>
    <w:rsid w:val="00757287"/>
    <w:rsid w:val="00757E8B"/>
    <w:rsid w:val="0076031E"/>
    <w:rsid w:val="0076059F"/>
    <w:rsid w:val="00760F6E"/>
    <w:rsid w:val="007610DC"/>
    <w:rsid w:val="007626F6"/>
    <w:rsid w:val="00762E6B"/>
    <w:rsid w:val="00763A7B"/>
    <w:rsid w:val="00765903"/>
    <w:rsid w:val="00765B18"/>
    <w:rsid w:val="00765B60"/>
    <w:rsid w:val="007665AA"/>
    <w:rsid w:val="00767AE1"/>
    <w:rsid w:val="00767EBE"/>
    <w:rsid w:val="00770D78"/>
    <w:rsid w:val="00772145"/>
    <w:rsid w:val="00772EE9"/>
    <w:rsid w:val="00773750"/>
    <w:rsid w:val="00773CAF"/>
    <w:rsid w:val="00773DB6"/>
    <w:rsid w:val="0077584E"/>
    <w:rsid w:val="007759F3"/>
    <w:rsid w:val="00776C9F"/>
    <w:rsid w:val="007770CD"/>
    <w:rsid w:val="00777831"/>
    <w:rsid w:val="0077799A"/>
    <w:rsid w:val="007802DB"/>
    <w:rsid w:val="0078055C"/>
    <w:rsid w:val="007809BD"/>
    <w:rsid w:val="0078105B"/>
    <w:rsid w:val="007813EE"/>
    <w:rsid w:val="007819B5"/>
    <w:rsid w:val="0078288F"/>
    <w:rsid w:val="007830D2"/>
    <w:rsid w:val="0078345C"/>
    <w:rsid w:val="00783E44"/>
    <w:rsid w:val="007840A6"/>
    <w:rsid w:val="00785E46"/>
    <w:rsid w:val="00786568"/>
    <w:rsid w:val="00786FC8"/>
    <w:rsid w:val="00787F60"/>
    <w:rsid w:val="00787FEB"/>
    <w:rsid w:val="00790A92"/>
    <w:rsid w:val="00790B6F"/>
    <w:rsid w:val="00790C9E"/>
    <w:rsid w:val="00791D41"/>
    <w:rsid w:val="00792A00"/>
    <w:rsid w:val="00792C81"/>
    <w:rsid w:val="007933F0"/>
    <w:rsid w:val="00793427"/>
    <w:rsid w:val="007940C9"/>
    <w:rsid w:val="00794723"/>
    <w:rsid w:val="00795946"/>
    <w:rsid w:val="007A0611"/>
    <w:rsid w:val="007A15A9"/>
    <w:rsid w:val="007A2440"/>
    <w:rsid w:val="007A25B6"/>
    <w:rsid w:val="007A28C3"/>
    <w:rsid w:val="007A53B4"/>
    <w:rsid w:val="007A5F07"/>
    <w:rsid w:val="007A652E"/>
    <w:rsid w:val="007A6674"/>
    <w:rsid w:val="007B021F"/>
    <w:rsid w:val="007B07BC"/>
    <w:rsid w:val="007B148F"/>
    <w:rsid w:val="007B31C5"/>
    <w:rsid w:val="007B35BC"/>
    <w:rsid w:val="007B4499"/>
    <w:rsid w:val="007B4C5E"/>
    <w:rsid w:val="007B50A4"/>
    <w:rsid w:val="007B578E"/>
    <w:rsid w:val="007B5ABB"/>
    <w:rsid w:val="007B650E"/>
    <w:rsid w:val="007B6906"/>
    <w:rsid w:val="007B73AE"/>
    <w:rsid w:val="007C3139"/>
    <w:rsid w:val="007C3B86"/>
    <w:rsid w:val="007C43BA"/>
    <w:rsid w:val="007C4C35"/>
    <w:rsid w:val="007C510C"/>
    <w:rsid w:val="007C5532"/>
    <w:rsid w:val="007C589D"/>
    <w:rsid w:val="007C5F4A"/>
    <w:rsid w:val="007C64F9"/>
    <w:rsid w:val="007C6722"/>
    <w:rsid w:val="007C6D4C"/>
    <w:rsid w:val="007C78E8"/>
    <w:rsid w:val="007D00DA"/>
    <w:rsid w:val="007D0200"/>
    <w:rsid w:val="007D108C"/>
    <w:rsid w:val="007D2757"/>
    <w:rsid w:val="007D2D35"/>
    <w:rsid w:val="007D4092"/>
    <w:rsid w:val="007D4652"/>
    <w:rsid w:val="007D4BC4"/>
    <w:rsid w:val="007D4FFE"/>
    <w:rsid w:val="007D683B"/>
    <w:rsid w:val="007D7800"/>
    <w:rsid w:val="007D785F"/>
    <w:rsid w:val="007E0209"/>
    <w:rsid w:val="007E085D"/>
    <w:rsid w:val="007E2063"/>
    <w:rsid w:val="007E3894"/>
    <w:rsid w:val="007E47D5"/>
    <w:rsid w:val="007E7115"/>
    <w:rsid w:val="007E7356"/>
    <w:rsid w:val="007E7546"/>
    <w:rsid w:val="007E769D"/>
    <w:rsid w:val="007E7D5F"/>
    <w:rsid w:val="007F0622"/>
    <w:rsid w:val="007F0E89"/>
    <w:rsid w:val="007F1664"/>
    <w:rsid w:val="007F23FF"/>
    <w:rsid w:val="007F391A"/>
    <w:rsid w:val="007F3C60"/>
    <w:rsid w:val="007F47CE"/>
    <w:rsid w:val="007F4C0F"/>
    <w:rsid w:val="007F5D24"/>
    <w:rsid w:val="007F713D"/>
    <w:rsid w:val="007F7396"/>
    <w:rsid w:val="007F7993"/>
    <w:rsid w:val="00800FDF"/>
    <w:rsid w:val="00801A83"/>
    <w:rsid w:val="008027CB"/>
    <w:rsid w:val="00802956"/>
    <w:rsid w:val="00803A5B"/>
    <w:rsid w:val="00803DF1"/>
    <w:rsid w:val="0080461A"/>
    <w:rsid w:val="00804D7C"/>
    <w:rsid w:val="00806B26"/>
    <w:rsid w:val="00806E2C"/>
    <w:rsid w:val="00807C5E"/>
    <w:rsid w:val="00810886"/>
    <w:rsid w:val="00810FDA"/>
    <w:rsid w:val="00812DE3"/>
    <w:rsid w:val="0081307E"/>
    <w:rsid w:val="00814A12"/>
    <w:rsid w:val="00814BD9"/>
    <w:rsid w:val="00815548"/>
    <w:rsid w:val="0081575A"/>
    <w:rsid w:val="00816543"/>
    <w:rsid w:val="008166D6"/>
    <w:rsid w:val="0082212E"/>
    <w:rsid w:val="00822CB8"/>
    <w:rsid w:val="00823A4A"/>
    <w:rsid w:val="008240C1"/>
    <w:rsid w:val="008246B8"/>
    <w:rsid w:val="00824D72"/>
    <w:rsid w:val="008256CF"/>
    <w:rsid w:val="00825722"/>
    <w:rsid w:val="008257AC"/>
    <w:rsid w:val="00825E19"/>
    <w:rsid w:val="0082670B"/>
    <w:rsid w:val="00826C42"/>
    <w:rsid w:val="008270A2"/>
    <w:rsid w:val="008274C0"/>
    <w:rsid w:val="00827648"/>
    <w:rsid w:val="00827751"/>
    <w:rsid w:val="00827EAF"/>
    <w:rsid w:val="008312B0"/>
    <w:rsid w:val="0083136B"/>
    <w:rsid w:val="00831AC6"/>
    <w:rsid w:val="008322B2"/>
    <w:rsid w:val="008323AD"/>
    <w:rsid w:val="00835640"/>
    <w:rsid w:val="0083684B"/>
    <w:rsid w:val="008377AF"/>
    <w:rsid w:val="008377EE"/>
    <w:rsid w:val="00837C1C"/>
    <w:rsid w:val="00841F4F"/>
    <w:rsid w:val="00842539"/>
    <w:rsid w:val="008429AD"/>
    <w:rsid w:val="0084303F"/>
    <w:rsid w:val="008434FC"/>
    <w:rsid w:val="00843766"/>
    <w:rsid w:val="00843A94"/>
    <w:rsid w:val="00843BEE"/>
    <w:rsid w:val="00844512"/>
    <w:rsid w:val="0084486D"/>
    <w:rsid w:val="00844F4F"/>
    <w:rsid w:val="0084509F"/>
    <w:rsid w:val="00845D5A"/>
    <w:rsid w:val="00845F03"/>
    <w:rsid w:val="00847C01"/>
    <w:rsid w:val="0085054E"/>
    <w:rsid w:val="008519CB"/>
    <w:rsid w:val="00851DA7"/>
    <w:rsid w:val="00852378"/>
    <w:rsid w:val="008530B3"/>
    <w:rsid w:val="008534A0"/>
    <w:rsid w:val="00856919"/>
    <w:rsid w:val="00857403"/>
    <w:rsid w:val="0085743F"/>
    <w:rsid w:val="00861222"/>
    <w:rsid w:val="008613FF"/>
    <w:rsid w:val="00862B56"/>
    <w:rsid w:val="00864FF2"/>
    <w:rsid w:val="008658B9"/>
    <w:rsid w:val="00865909"/>
    <w:rsid w:val="0086698F"/>
    <w:rsid w:val="00867110"/>
    <w:rsid w:val="00870438"/>
    <w:rsid w:val="00870FD5"/>
    <w:rsid w:val="008719A4"/>
    <w:rsid w:val="00874415"/>
    <w:rsid w:val="00877111"/>
    <w:rsid w:val="00877346"/>
    <w:rsid w:val="00877513"/>
    <w:rsid w:val="00877773"/>
    <w:rsid w:val="008804E8"/>
    <w:rsid w:val="00880C1B"/>
    <w:rsid w:val="00881296"/>
    <w:rsid w:val="00881FE9"/>
    <w:rsid w:val="008820A1"/>
    <w:rsid w:val="00882D0D"/>
    <w:rsid w:val="008839F1"/>
    <w:rsid w:val="00883C75"/>
    <w:rsid w:val="0088420B"/>
    <w:rsid w:val="008846CD"/>
    <w:rsid w:val="00884A3A"/>
    <w:rsid w:val="00884BF4"/>
    <w:rsid w:val="00884CCE"/>
    <w:rsid w:val="00885323"/>
    <w:rsid w:val="00885598"/>
    <w:rsid w:val="00887934"/>
    <w:rsid w:val="0089023F"/>
    <w:rsid w:val="00891172"/>
    <w:rsid w:val="00891240"/>
    <w:rsid w:val="008915E4"/>
    <w:rsid w:val="00891958"/>
    <w:rsid w:val="0089222B"/>
    <w:rsid w:val="008925F6"/>
    <w:rsid w:val="00893391"/>
    <w:rsid w:val="0089353A"/>
    <w:rsid w:val="008944AC"/>
    <w:rsid w:val="00894F7E"/>
    <w:rsid w:val="0089531C"/>
    <w:rsid w:val="00895EA9"/>
    <w:rsid w:val="00896203"/>
    <w:rsid w:val="00896438"/>
    <w:rsid w:val="00896E58"/>
    <w:rsid w:val="008A053F"/>
    <w:rsid w:val="008A0CF5"/>
    <w:rsid w:val="008A1A96"/>
    <w:rsid w:val="008A2B01"/>
    <w:rsid w:val="008A38B0"/>
    <w:rsid w:val="008A3B03"/>
    <w:rsid w:val="008A499B"/>
    <w:rsid w:val="008A51BC"/>
    <w:rsid w:val="008A5608"/>
    <w:rsid w:val="008A5849"/>
    <w:rsid w:val="008A6890"/>
    <w:rsid w:val="008A6AE8"/>
    <w:rsid w:val="008A6D14"/>
    <w:rsid w:val="008A6EA0"/>
    <w:rsid w:val="008B1C0B"/>
    <w:rsid w:val="008B1E8C"/>
    <w:rsid w:val="008B26B4"/>
    <w:rsid w:val="008B2E15"/>
    <w:rsid w:val="008B3F27"/>
    <w:rsid w:val="008B4173"/>
    <w:rsid w:val="008B452B"/>
    <w:rsid w:val="008B61AE"/>
    <w:rsid w:val="008B70D7"/>
    <w:rsid w:val="008B7EC5"/>
    <w:rsid w:val="008C025A"/>
    <w:rsid w:val="008C0285"/>
    <w:rsid w:val="008C1C49"/>
    <w:rsid w:val="008C1CC9"/>
    <w:rsid w:val="008C1F60"/>
    <w:rsid w:val="008C22A7"/>
    <w:rsid w:val="008C26CC"/>
    <w:rsid w:val="008C390A"/>
    <w:rsid w:val="008C54BB"/>
    <w:rsid w:val="008C649A"/>
    <w:rsid w:val="008D05B2"/>
    <w:rsid w:val="008D16CB"/>
    <w:rsid w:val="008D1F00"/>
    <w:rsid w:val="008D361D"/>
    <w:rsid w:val="008D45D9"/>
    <w:rsid w:val="008D5695"/>
    <w:rsid w:val="008D70B9"/>
    <w:rsid w:val="008D7C13"/>
    <w:rsid w:val="008D7F2B"/>
    <w:rsid w:val="008E0163"/>
    <w:rsid w:val="008E0574"/>
    <w:rsid w:val="008E0824"/>
    <w:rsid w:val="008E08E8"/>
    <w:rsid w:val="008E1A9E"/>
    <w:rsid w:val="008E1F38"/>
    <w:rsid w:val="008E232C"/>
    <w:rsid w:val="008E2E25"/>
    <w:rsid w:val="008E2F5D"/>
    <w:rsid w:val="008E33BD"/>
    <w:rsid w:val="008E44DE"/>
    <w:rsid w:val="008E56E7"/>
    <w:rsid w:val="008E6BCE"/>
    <w:rsid w:val="008E7DCF"/>
    <w:rsid w:val="008E7FC2"/>
    <w:rsid w:val="008F03A8"/>
    <w:rsid w:val="008F239D"/>
    <w:rsid w:val="008F3FA4"/>
    <w:rsid w:val="008F467A"/>
    <w:rsid w:val="008F46BF"/>
    <w:rsid w:val="008F4FDB"/>
    <w:rsid w:val="008F680C"/>
    <w:rsid w:val="009004F6"/>
    <w:rsid w:val="00901A9C"/>
    <w:rsid w:val="00902371"/>
    <w:rsid w:val="00902D70"/>
    <w:rsid w:val="00904130"/>
    <w:rsid w:val="00904277"/>
    <w:rsid w:val="00904B6F"/>
    <w:rsid w:val="00906ECF"/>
    <w:rsid w:val="0090765B"/>
    <w:rsid w:val="0091064F"/>
    <w:rsid w:val="00910AC5"/>
    <w:rsid w:val="0091106D"/>
    <w:rsid w:val="00911512"/>
    <w:rsid w:val="00912C2B"/>
    <w:rsid w:val="009131C7"/>
    <w:rsid w:val="0091496B"/>
    <w:rsid w:val="0092129C"/>
    <w:rsid w:val="00921BED"/>
    <w:rsid w:val="009230E5"/>
    <w:rsid w:val="00923288"/>
    <w:rsid w:val="0092380F"/>
    <w:rsid w:val="00924075"/>
    <w:rsid w:val="0092588A"/>
    <w:rsid w:val="009259F2"/>
    <w:rsid w:val="00925B67"/>
    <w:rsid w:val="00925D6B"/>
    <w:rsid w:val="0092609C"/>
    <w:rsid w:val="00927772"/>
    <w:rsid w:val="00930A37"/>
    <w:rsid w:val="00931481"/>
    <w:rsid w:val="00932310"/>
    <w:rsid w:val="00932AD4"/>
    <w:rsid w:val="00932C3A"/>
    <w:rsid w:val="009337BF"/>
    <w:rsid w:val="009361B0"/>
    <w:rsid w:val="00936268"/>
    <w:rsid w:val="00936E2B"/>
    <w:rsid w:val="00940313"/>
    <w:rsid w:val="00941748"/>
    <w:rsid w:val="00941C66"/>
    <w:rsid w:val="0094320D"/>
    <w:rsid w:val="00943670"/>
    <w:rsid w:val="00943887"/>
    <w:rsid w:val="009439E8"/>
    <w:rsid w:val="009443AD"/>
    <w:rsid w:val="009461E2"/>
    <w:rsid w:val="00946325"/>
    <w:rsid w:val="0094643D"/>
    <w:rsid w:val="00947343"/>
    <w:rsid w:val="00947B10"/>
    <w:rsid w:val="00952113"/>
    <w:rsid w:val="00952F9E"/>
    <w:rsid w:val="00953723"/>
    <w:rsid w:val="00953F04"/>
    <w:rsid w:val="00954655"/>
    <w:rsid w:val="00954877"/>
    <w:rsid w:val="009554E2"/>
    <w:rsid w:val="009564B6"/>
    <w:rsid w:val="009572E1"/>
    <w:rsid w:val="00961AAB"/>
    <w:rsid w:val="00961F28"/>
    <w:rsid w:val="00964283"/>
    <w:rsid w:val="00964284"/>
    <w:rsid w:val="00964371"/>
    <w:rsid w:val="00966D5F"/>
    <w:rsid w:val="009675D5"/>
    <w:rsid w:val="00967CAA"/>
    <w:rsid w:val="009710E8"/>
    <w:rsid w:val="00971650"/>
    <w:rsid w:val="009719F9"/>
    <w:rsid w:val="00971F42"/>
    <w:rsid w:val="0097221B"/>
    <w:rsid w:val="00972BD5"/>
    <w:rsid w:val="00973E07"/>
    <w:rsid w:val="00974600"/>
    <w:rsid w:val="00975027"/>
    <w:rsid w:val="009763A7"/>
    <w:rsid w:val="009771B0"/>
    <w:rsid w:val="00977DFD"/>
    <w:rsid w:val="00980077"/>
    <w:rsid w:val="009811C9"/>
    <w:rsid w:val="0098220A"/>
    <w:rsid w:val="00982BE9"/>
    <w:rsid w:val="00983D19"/>
    <w:rsid w:val="00984A8F"/>
    <w:rsid w:val="00985001"/>
    <w:rsid w:val="00985C86"/>
    <w:rsid w:val="0098652D"/>
    <w:rsid w:val="00987769"/>
    <w:rsid w:val="009878F0"/>
    <w:rsid w:val="00987AFB"/>
    <w:rsid w:val="0099024A"/>
    <w:rsid w:val="009906E9"/>
    <w:rsid w:val="00990C56"/>
    <w:rsid w:val="009910EB"/>
    <w:rsid w:val="00991A76"/>
    <w:rsid w:val="0099276F"/>
    <w:rsid w:val="00992E14"/>
    <w:rsid w:val="00992F85"/>
    <w:rsid w:val="009941D9"/>
    <w:rsid w:val="00994371"/>
    <w:rsid w:val="00994F94"/>
    <w:rsid w:val="00995DAD"/>
    <w:rsid w:val="009962BE"/>
    <w:rsid w:val="00996358"/>
    <w:rsid w:val="00996C9B"/>
    <w:rsid w:val="009A00A1"/>
    <w:rsid w:val="009A0ACB"/>
    <w:rsid w:val="009A0D8E"/>
    <w:rsid w:val="009A10DF"/>
    <w:rsid w:val="009A1B06"/>
    <w:rsid w:val="009A1BAD"/>
    <w:rsid w:val="009A1EB6"/>
    <w:rsid w:val="009A2B57"/>
    <w:rsid w:val="009A4824"/>
    <w:rsid w:val="009A55AF"/>
    <w:rsid w:val="009A5673"/>
    <w:rsid w:val="009A61AB"/>
    <w:rsid w:val="009A771E"/>
    <w:rsid w:val="009A79FA"/>
    <w:rsid w:val="009B0DE8"/>
    <w:rsid w:val="009B2285"/>
    <w:rsid w:val="009B2B75"/>
    <w:rsid w:val="009B2EF5"/>
    <w:rsid w:val="009B33B5"/>
    <w:rsid w:val="009B379C"/>
    <w:rsid w:val="009B3FFB"/>
    <w:rsid w:val="009B4616"/>
    <w:rsid w:val="009B55A7"/>
    <w:rsid w:val="009B6E05"/>
    <w:rsid w:val="009B70FB"/>
    <w:rsid w:val="009C09BE"/>
    <w:rsid w:val="009C1A36"/>
    <w:rsid w:val="009C1E51"/>
    <w:rsid w:val="009C23BA"/>
    <w:rsid w:val="009C2E56"/>
    <w:rsid w:val="009C4288"/>
    <w:rsid w:val="009C42E0"/>
    <w:rsid w:val="009C430B"/>
    <w:rsid w:val="009C604F"/>
    <w:rsid w:val="009C634D"/>
    <w:rsid w:val="009C694D"/>
    <w:rsid w:val="009C69BB"/>
    <w:rsid w:val="009C7407"/>
    <w:rsid w:val="009C78B8"/>
    <w:rsid w:val="009D117D"/>
    <w:rsid w:val="009D1660"/>
    <w:rsid w:val="009D202F"/>
    <w:rsid w:val="009D245E"/>
    <w:rsid w:val="009D3317"/>
    <w:rsid w:val="009D3BE7"/>
    <w:rsid w:val="009D6D93"/>
    <w:rsid w:val="009D722C"/>
    <w:rsid w:val="009E03A1"/>
    <w:rsid w:val="009E25B1"/>
    <w:rsid w:val="009E2729"/>
    <w:rsid w:val="009E30D9"/>
    <w:rsid w:val="009E325A"/>
    <w:rsid w:val="009E358C"/>
    <w:rsid w:val="009E3CF8"/>
    <w:rsid w:val="009E3FE6"/>
    <w:rsid w:val="009E4CF8"/>
    <w:rsid w:val="009E4E51"/>
    <w:rsid w:val="009E502A"/>
    <w:rsid w:val="009E5255"/>
    <w:rsid w:val="009E69BB"/>
    <w:rsid w:val="009E6C5A"/>
    <w:rsid w:val="009E6CD0"/>
    <w:rsid w:val="009E6FB6"/>
    <w:rsid w:val="009F07B6"/>
    <w:rsid w:val="009F0936"/>
    <w:rsid w:val="009F115F"/>
    <w:rsid w:val="009F37A2"/>
    <w:rsid w:val="009F3B80"/>
    <w:rsid w:val="009F589B"/>
    <w:rsid w:val="009F5983"/>
    <w:rsid w:val="009F6BC4"/>
    <w:rsid w:val="009F79D2"/>
    <w:rsid w:val="00A000DC"/>
    <w:rsid w:val="00A00B60"/>
    <w:rsid w:val="00A016CF"/>
    <w:rsid w:val="00A0340F"/>
    <w:rsid w:val="00A037F2"/>
    <w:rsid w:val="00A03B6C"/>
    <w:rsid w:val="00A04423"/>
    <w:rsid w:val="00A05353"/>
    <w:rsid w:val="00A0544B"/>
    <w:rsid w:val="00A05C74"/>
    <w:rsid w:val="00A05FF4"/>
    <w:rsid w:val="00A07483"/>
    <w:rsid w:val="00A07733"/>
    <w:rsid w:val="00A109F2"/>
    <w:rsid w:val="00A1354C"/>
    <w:rsid w:val="00A15139"/>
    <w:rsid w:val="00A1602E"/>
    <w:rsid w:val="00A1658E"/>
    <w:rsid w:val="00A169DC"/>
    <w:rsid w:val="00A17F03"/>
    <w:rsid w:val="00A203C3"/>
    <w:rsid w:val="00A22B19"/>
    <w:rsid w:val="00A23797"/>
    <w:rsid w:val="00A239D0"/>
    <w:rsid w:val="00A23EE2"/>
    <w:rsid w:val="00A24969"/>
    <w:rsid w:val="00A252A1"/>
    <w:rsid w:val="00A263D1"/>
    <w:rsid w:val="00A276C8"/>
    <w:rsid w:val="00A30409"/>
    <w:rsid w:val="00A30624"/>
    <w:rsid w:val="00A31C60"/>
    <w:rsid w:val="00A3303D"/>
    <w:rsid w:val="00A337C1"/>
    <w:rsid w:val="00A34D45"/>
    <w:rsid w:val="00A34E08"/>
    <w:rsid w:val="00A34F5E"/>
    <w:rsid w:val="00A361BE"/>
    <w:rsid w:val="00A375B6"/>
    <w:rsid w:val="00A40F6B"/>
    <w:rsid w:val="00A43DDC"/>
    <w:rsid w:val="00A43F80"/>
    <w:rsid w:val="00A444B7"/>
    <w:rsid w:val="00A452C7"/>
    <w:rsid w:val="00A46644"/>
    <w:rsid w:val="00A47389"/>
    <w:rsid w:val="00A47CB8"/>
    <w:rsid w:val="00A5039D"/>
    <w:rsid w:val="00A503C5"/>
    <w:rsid w:val="00A508A9"/>
    <w:rsid w:val="00A50F19"/>
    <w:rsid w:val="00A53779"/>
    <w:rsid w:val="00A54CD2"/>
    <w:rsid w:val="00A56009"/>
    <w:rsid w:val="00A563FC"/>
    <w:rsid w:val="00A56467"/>
    <w:rsid w:val="00A564A1"/>
    <w:rsid w:val="00A5776A"/>
    <w:rsid w:val="00A57D50"/>
    <w:rsid w:val="00A60CDB"/>
    <w:rsid w:val="00A60F31"/>
    <w:rsid w:val="00A63F86"/>
    <w:rsid w:val="00A64010"/>
    <w:rsid w:val="00A6442C"/>
    <w:rsid w:val="00A6457D"/>
    <w:rsid w:val="00A64C87"/>
    <w:rsid w:val="00A666F0"/>
    <w:rsid w:val="00A67315"/>
    <w:rsid w:val="00A679FA"/>
    <w:rsid w:val="00A701CD"/>
    <w:rsid w:val="00A70E37"/>
    <w:rsid w:val="00A7211F"/>
    <w:rsid w:val="00A721A9"/>
    <w:rsid w:val="00A7265F"/>
    <w:rsid w:val="00A72E40"/>
    <w:rsid w:val="00A73ECA"/>
    <w:rsid w:val="00A743EC"/>
    <w:rsid w:val="00A74C1A"/>
    <w:rsid w:val="00A76060"/>
    <w:rsid w:val="00A81BD3"/>
    <w:rsid w:val="00A83B0D"/>
    <w:rsid w:val="00A84219"/>
    <w:rsid w:val="00A84EED"/>
    <w:rsid w:val="00A8684A"/>
    <w:rsid w:val="00A87077"/>
    <w:rsid w:val="00A87178"/>
    <w:rsid w:val="00A87953"/>
    <w:rsid w:val="00A90117"/>
    <w:rsid w:val="00A90FD2"/>
    <w:rsid w:val="00A9140F"/>
    <w:rsid w:val="00A933A0"/>
    <w:rsid w:val="00A93A08"/>
    <w:rsid w:val="00A94161"/>
    <w:rsid w:val="00A94CD1"/>
    <w:rsid w:val="00A952E4"/>
    <w:rsid w:val="00A9552E"/>
    <w:rsid w:val="00A961D4"/>
    <w:rsid w:val="00A976BD"/>
    <w:rsid w:val="00A97993"/>
    <w:rsid w:val="00A97CEC"/>
    <w:rsid w:val="00AA0519"/>
    <w:rsid w:val="00AA1507"/>
    <w:rsid w:val="00AA1C35"/>
    <w:rsid w:val="00AA211E"/>
    <w:rsid w:val="00AA318F"/>
    <w:rsid w:val="00AA3967"/>
    <w:rsid w:val="00AA6830"/>
    <w:rsid w:val="00AA6B0F"/>
    <w:rsid w:val="00AA6C63"/>
    <w:rsid w:val="00AA77DF"/>
    <w:rsid w:val="00AB0107"/>
    <w:rsid w:val="00AB0133"/>
    <w:rsid w:val="00AB06CA"/>
    <w:rsid w:val="00AB0958"/>
    <w:rsid w:val="00AB0E62"/>
    <w:rsid w:val="00AB28E9"/>
    <w:rsid w:val="00AB309D"/>
    <w:rsid w:val="00AB31A6"/>
    <w:rsid w:val="00AB44A1"/>
    <w:rsid w:val="00AB4A66"/>
    <w:rsid w:val="00AB501D"/>
    <w:rsid w:val="00AB5C66"/>
    <w:rsid w:val="00AB5FE4"/>
    <w:rsid w:val="00AC0FC5"/>
    <w:rsid w:val="00AC12C6"/>
    <w:rsid w:val="00AC14A3"/>
    <w:rsid w:val="00AC2518"/>
    <w:rsid w:val="00AC472D"/>
    <w:rsid w:val="00AC4739"/>
    <w:rsid w:val="00AC4C23"/>
    <w:rsid w:val="00AC5304"/>
    <w:rsid w:val="00AC56D4"/>
    <w:rsid w:val="00AC613A"/>
    <w:rsid w:val="00AC6375"/>
    <w:rsid w:val="00AC6655"/>
    <w:rsid w:val="00AC6B1D"/>
    <w:rsid w:val="00AC7A9E"/>
    <w:rsid w:val="00AD0DB0"/>
    <w:rsid w:val="00AD108C"/>
    <w:rsid w:val="00AD136E"/>
    <w:rsid w:val="00AD152E"/>
    <w:rsid w:val="00AD192D"/>
    <w:rsid w:val="00AD4A3B"/>
    <w:rsid w:val="00AD50AD"/>
    <w:rsid w:val="00AD517E"/>
    <w:rsid w:val="00AD5DDE"/>
    <w:rsid w:val="00AD5DEE"/>
    <w:rsid w:val="00AD6131"/>
    <w:rsid w:val="00AD74D9"/>
    <w:rsid w:val="00AD78E0"/>
    <w:rsid w:val="00AE0BCB"/>
    <w:rsid w:val="00AE0E46"/>
    <w:rsid w:val="00AE118F"/>
    <w:rsid w:val="00AE15A4"/>
    <w:rsid w:val="00AE1F17"/>
    <w:rsid w:val="00AE25B2"/>
    <w:rsid w:val="00AE4B4A"/>
    <w:rsid w:val="00AE5740"/>
    <w:rsid w:val="00AE78A0"/>
    <w:rsid w:val="00AF0337"/>
    <w:rsid w:val="00AF2769"/>
    <w:rsid w:val="00AF2D1A"/>
    <w:rsid w:val="00AF2EA9"/>
    <w:rsid w:val="00AF4DAB"/>
    <w:rsid w:val="00AF704F"/>
    <w:rsid w:val="00AF7E5E"/>
    <w:rsid w:val="00B00BD2"/>
    <w:rsid w:val="00B015D5"/>
    <w:rsid w:val="00B017CD"/>
    <w:rsid w:val="00B01C17"/>
    <w:rsid w:val="00B020DE"/>
    <w:rsid w:val="00B0235E"/>
    <w:rsid w:val="00B02D1A"/>
    <w:rsid w:val="00B03781"/>
    <w:rsid w:val="00B03805"/>
    <w:rsid w:val="00B06356"/>
    <w:rsid w:val="00B06772"/>
    <w:rsid w:val="00B07A28"/>
    <w:rsid w:val="00B1072F"/>
    <w:rsid w:val="00B107E9"/>
    <w:rsid w:val="00B10C83"/>
    <w:rsid w:val="00B1365A"/>
    <w:rsid w:val="00B13C8B"/>
    <w:rsid w:val="00B13D1B"/>
    <w:rsid w:val="00B1519B"/>
    <w:rsid w:val="00B1657D"/>
    <w:rsid w:val="00B167EF"/>
    <w:rsid w:val="00B1695F"/>
    <w:rsid w:val="00B20CE5"/>
    <w:rsid w:val="00B219EC"/>
    <w:rsid w:val="00B21F50"/>
    <w:rsid w:val="00B22707"/>
    <w:rsid w:val="00B24C83"/>
    <w:rsid w:val="00B25120"/>
    <w:rsid w:val="00B25EA5"/>
    <w:rsid w:val="00B25F77"/>
    <w:rsid w:val="00B268D9"/>
    <w:rsid w:val="00B27106"/>
    <w:rsid w:val="00B2735D"/>
    <w:rsid w:val="00B3020A"/>
    <w:rsid w:val="00B30B8E"/>
    <w:rsid w:val="00B310D8"/>
    <w:rsid w:val="00B31B21"/>
    <w:rsid w:val="00B32304"/>
    <w:rsid w:val="00B32576"/>
    <w:rsid w:val="00B326C9"/>
    <w:rsid w:val="00B32B24"/>
    <w:rsid w:val="00B33937"/>
    <w:rsid w:val="00B33B7A"/>
    <w:rsid w:val="00B33BB7"/>
    <w:rsid w:val="00B34452"/>
    <w:rsid w:val="00B34700"/>
    <w:rsid w:val="00B34F6F"/>
    <w:rsid w:val="00B368B4"/>
    <w:rsid w:val="00B40022"/>
    <w:rsid w:val="00B40728"/>
    <w:rsid w:val="00B40DEE"/>
    <w:rsid w:val="00B41656"/>
    <w:rsid w:val="00B42244"/>
    <w:rsid w:val="00B422C7"/>
    <w:rsid w:val="00B426DC"/>
    <w:rsid w:val="00B42BEF"/>
    <w:rsid w:val="00B434FC"/>
    <w:rsid w:val="00B4470C"/>
    <w:rsid w:val="00B4536D"/>
    <w:rsid w:val="00B46863"/>
    <w:rsid w:val="00B46945"/>
    <w:rsid w:val="00B47040"/>
    <w:rsid w:val="00B4711C"/>
    <w:rsid w:val="00B476DE"/>
    <w:rsid w:val="00B47C5E"/>
    <w:rsid w:val="00B50524"/>
    <w:rsid w:val="00B50E28"/>
    <w:rsid w:val="00B51797"/>
    <w:rsid w:val="00B51F9E"/>
    <w:rsid w:val="00B52517"/>
    <w:rsid w:val="00B52737"/>
    <w:rsid w:val="00B52A66"/>
    <w:rsid w:val="00B52C95"/>
    <w:rsid w:val="00B535E7"/>
    <w:rsid w:val="00B555C2"/>
    <w:rsid w:val="00B55A59"/>
    <w:rsid w:val="00B56179"/>
    <w:rsid w:val="00B579D6"/>
    <w:rsid w:val="00B60074"/>
    <w:rsid w:val="00B605A0"/>
    <w:rsid w:val="00B609A5"/>
    <w:rsid w:val="00B60F1F"/>
    <w:rsid w:val="00B614F9"/>
    <w:rsid w:val="00B61C2F"/>
    <w:rsid w:val="00B63ECC"/>
    <w:rsid w:val="00B65552"/>
    <w:rsid w:val="00B656D8"/>
    <w:rsid w:val="00B6615E"/>
    <w:rsid w:val="00B66C40"/>
    <w:rsid w:val="00B66CFE"/>
    <w:rsid w:val="00B6707D"/>
    <w:rsid w:val="00B70306"/>
    <w:rsid w:val="00B71685"/>
    <w:rsid w:val="00B717C4"/>
    <w:rsid w:val="00B72EE4"/>
    <w:rsid w:val="00B730FA"/>
    <w:rsid w:val="00B73E71"/>
    <w:rsid w:val="00B759D1"/>
    <w:rsid w:val="00B7651C"/>
    <w:rsid w:val="00B767EA"/>
    <w:rsid w:val="00B76F70"/>
    <w:rsid w:val="00B800E2"/>
    <w:rsid w:val="00B800E7"/>
    <w:rsid w:val="00B803A0"/>
    <w:rsid w:val="00B80783"/>
    <w:rsid w:val="00B8087B"/>
    <w:rsid w:val="00B81F71"/>
    <w:rsid w:val="00B82E08"/>
    <w:rsid w:val="00B83CA8"/>
    <w:rsid w:val="00B8409A"/>
    <w:rsid w:val="00B843CC"/>
    <w:rsid w:val="00B84A9F"/>
    <w:rsid w:val="00B853E3"/>
    <w:rsid w:val="00B859D8"/>
    <w:rsid w:val="00B9005B"/>
    <w:rsid w:val="00B90B65"/>
    <w:rsid w:val="00B91E0C"/>
    <w:rsid w:val="00B92413"/>
    <w:rsid w:val="00B9314A"/>
    <w:rsid w:val="00B93CCE"/>
    <w:rsid w:val="00B94F19"/>
    <w:rsid w:val="00B95E8B"/>
    <w:rsid w:val="00B96228"/>
    <w:rsid w:val="00B96ACC"/>
    <w:rsid w:val="00B96F25"/>
    <w:rsid w:val="00B97D7F"/>
    <w:rsid w:val="00B97FC6"/>
    <w:rsid w:val="00BA07BF"/>
    <w:rsid w:val="00BA095F"/>
    <w:rsid w:val="00BA1810"/>
    <w:rsid w:val="00BA27FA"/>
    <w:rsid w:val="00BA2C64"/>
    <w:rsid w:val="00BA3507"/>
    <w:rsid w:val="00BA5954"/>
    <w:rsid w:val="00BA6140"/>
    <w:rsid w:val="00BB13BC"/>
    <w:rsid w:val="00BB23AE"/>
    <w:rsid w:val="00BB304A"/>
    <w:rsid w:val="00BB35A8"/>
    <w:rsid w:val="00BB35FA"/>
    <w:rsid w:val="00BB400A"/>
    <w:rsid w:val="00BB40DF"/>
    <w:rsid w:val="00BB44FF"/>
    <w:rsid w:val="00BB5C3A"/>
    <w:rsid w:val="00BB5DD2"/>
    <w:rsid w:val="00BB73B9"/>
    <w:rsid w:val="00BB76DB"/>
    <w:rsid w:val="00BB7F24"/>
    <w:rsid w:val="00BC1D5C"/>
    <w:rsid w:val="00BC26CD"/>
    <w:rsid w:val="00BC2A20"/>
    <w:rsid w:val="00BC2F7D"/>
    <w:rsid w:val="00BC4267"/>
    <w:rsid w:val="00BC68F8"/>
    <w:rsid w:val="00BC6E16"/>
    <w:rsid w:val="00BC79BF"/>
    <w:rsid w:val="00BC7E96"/>
    <w:rsid w:val="00BD1127"/>
    <w:rsid w:val="00BD139A"/>
    <w:rsid w:val="00BD13C5"/>
    <w:rsid w:val="00BD13FE"/>
    <w:rsid w:val="00BD15C5"/>
    <w:rsid w:val="00BD3334"/>
    <w:rsid w:val="00BD3A99"/>
    <w:rsid w:val="00BD475C"/>
    <w:rsid w:val="00BD5622"/>
    <w:rsid w:val="00BD686D"/>
    <w:rsid w:val="00BD6B2E"/>
    <w:rsid w:val="00BD6C6C"/>
    <w:rsid w:val="00BD70BD"/>
    <w:rsid w:val="00BE0F6B"/>
    <w:rsid w:val="00BE129F"/>
    <w:rsid w:val="00BE1BEA"/>
    <w:rsid w:val="00BE1EBB"/>
    <w:rsid w:val="00BE2FA0"/>
    <w:rsid w:val="00BE384C"/>
    <w:rsid w:val="00BE3C17"/>
    <w:rsid w:val="00BE471E"/>
    <w:rsid w:val="00BE476C"/>
    <w:rsid w:val="00BE51A3"/>
    <w:rsid w:val="00BE531C"/>
    <w:rsid w:val="00BE5B20"/>
    <w:rsid w:val="00BE5CAB"/>
    <w:rsid w:val="00BF0A27"/>
    <w:rsid w:val="00BF29D5"/>
    <w:rsid w:val="00BF3314"/>
    <w:rsid w:val="00BF55CA"/>
    <w:rsid w:val="00BF5B0F"/>
    <w:rsid w:val="00BF635F"/>
    <w:rsid w:val="00BF6A99"/>
    <w:rsid w:val="00BF6C20"/>
    <w:rsid w:val="00BF73A8"/>
    <w:rsid w:val="00BF7992"/>
    <w:rsid w:val="00C01DF0"/>
    <w:rsid w:val="00C01F23"/>
    <w:rsid w:val="00C01F93"/>
    <w:rsid w:val="00C02329"/>
    <w:rsid w:val="00C027DA"/>
    <w:rsid w:val="00C031E4"/>
    <w:rsid w:val="00C033C2"/>
    <w:rsid w:val="00C044BB"/>
    <w:rsid w:val="00C0494A"/>
    <w:rsid w:val="00C050FA"/>
    <w:rsid w:val="00C05B58"/>
    <w:rsid w:val="00C06C3C"/>
    <w:rsid w:val="00C10E7B"/>
    <w:rsid w:val="00C12706"/>
    <w:rsid w:val="00C131D6"/>
    <w:rsid w:val="00C13D86"/>
    <w:rsid w:val="00C13EBD"/>
    <w:rsid w:val="00C1452E"/>
    <w:rsid w:val="00C14845"/>
    <w:rsid w:val="00C154C4"/>
    <w:rsid w:val="00C15FF3"/>
    <w:rsid w:val="00C161AE"/>
    <w:rsid w:val="00C16434"/>
    <w:rsid w:val="00C17333"/>
    <w:rsid w:val="00C17458"/>
    <w:rsid w:val="00C178C2"/>
    <w:rsid w:val="00C2016B"/>
    <w:rsid w:val="00C205B0"/>
    <w:rsid w:val="00C206BB"/>
    <w:rsid w:val="00C22CAA"/>
    <w:rsid w:val="00C22D9C"/>
    <w:rsid w:val="00C2346B"/>
    <w:rsid w:val="00C236F3"/>
    <w:rsid w:val="00C239C2"/>
    <w:rsid w:val="00C2408E"/>
    <w:rsid w:val="00C25024"/>
    <w:rsid w:val="00C252F3"/>
    <w:rsid w:val="00C26CB0"/>
    <w:rsid w:val="00C27300"/>
    <w:rsid w:val="00C30801"/>
    <w:rsid w:val="00C30E2F"/>
    <w:rsid w:val="00C319F4"/>
    <w:rsid w:val="00C32496"/>
    <w:rsid w:val="00C32997"/>
    <w:rsid w:val="00C33124"/>
    <w:rsid w:val="00C333D5"/>
    <w:rsid w:val="00C339E0"/>
    <w:rsid w:val="00C33C0C"/>
    <w:rsid w:val="00C3474B"/>
    <w:rsid w:val="00C34E38"/>
    <w:rsid w:val="00C35A1F"/>
    <w:rsid w:val="00C3614A"/>
    <w:rsid w:val="00C3669D"/>
    <w:rsid w:val="00C36D0C"/>
    <w:rsid w:val="00C36FEA"/>
    <w:rsid w:val="00C378BA"/>
    <w:rsid w:val="00C40CDC"/>
    <w:rsid w:val="00C4487B"/>
    <w:rsid w:val="00C449DA"/>
    <w:rsid w:val="00C44DBF"/>
    <w:rsid w:val="00C45D26"/>
    <w:rsid w:val="00C4610B"/>
    <w:rsid w:val="00C46131"/>
    <w:rsid w:val="00C4694B"/>
    <w:rsid w:val="00C46F76"/>
    <w:rsid w:val="00C47479"/>
    <w:rsid w:val="00C504A9"/>
    <w:rsid w:val="00C510DC"/>
    <w:rsid w:val="00C51F8A"/>
    <w:rsid w:val="00C53029"/>
    <w:rsid w:val="00C535C8"/>
    <w:rsid w:val="00C53C69"/>
    <w:rsid w:val="00C53DC0"/>
    <w:rsid w:val="00C542A2"/>
    <w:rsid w:val="00C54CD3"/>
    <w:rsid w:val="00C553CB"/>
    <w:rsid w:val="00C55506"/>
    <w:rsid w:val="00C561D9"/>
    <w:rsid w:val="00C5676B"/>
    <w:rsid w:val="00C56833"/>
    <w:rsid w:val="00C56E7F"/>
    <w:rsid w:val="00C56FC9"/>
    <w:rsid w:val="00C5736D"/>
    <w:rsid w:val="00C5756C"/>
    <w:rsid w:val="00C612AB"/>
    <w:rsid w:val="00C6133B"/>
    <w:rsid w:val="00C61351"/>
    <w:rsid w:val="00C61431"/>
    <w:rsid w:val="00C622B8"/>
    <w:rsid w:val="00C62410"/>
    <w:rsid w:val="00C6257E"/>
    <w:rsid w:val="00C64982"/>
    <w:rsid w:val="00C64A4C"/>
    <w:rsid w:val="00C64C68"/>
    <w:rsid w:val="00C64F04"/>
    <w:rsid w:val="00C6503A"/>
    <w:rsid w:val="00C6590B"/>
    <w:rsid w:val="00C66164"/>
    <w:rsid w:val="00C6641D"/>
    <w:rsid w:val="00C6792C"/>
    <w:rsid w:val="00C70291"/>
    <w:rsid w:val="00C703E0"/>
    <w:rsid w:val="00C7096B"/>
    <w:rsid w:val="00C70BCD"/>
    <w:rsid w:val="00C71847"/>
    <w:rsid w:val="00C7201F"/>
    <w:rsid w:val="00C723B4"/>
    <w:rsid w:val="00C7279B"/>
    <w:rsid w:val="00C72B6A"/>
    <w:rsid w:val="00C72DBA"/>
    <w:rsid w:val="00C73B6A"/>
    <w:rsid w:val="00C75692"/>
    <w:rsid w:val="00C76D7C"/>
    <w:rsid w:val="00C7785F"/>
    <w:rsid w:val="00C77A54"/>
    <w:rsid w:val="00C80500"/>
    <w:rsid w:val="00C80C3C"/>
    <w:rsid w:val="00C81074"/>
    <w:rsid w:val="00C8532D"/>
    <w:rsid w:val="00C85DBC"/>
    <w:rsid w:val="00C85FFB"/>
    <w:rsid w:val="00C8617D"/>
    <w:rsid w:val="00C86596"/>
    <w:rsid w:val="00C8687A"/>
    <w:rsid w:val="00C86C14"/>
    <w:rsid w:val="00C9060B"/>
    <w:rsid w:val="00C90839"/>
    <w:rsid w:val="00C90DE4"/>
    <w:rsid w:val="00C91189"/>
    <w:rsid w:val="00C91EBE"/>
    <w:rsid w:val="00C92096"/>
    <w:rsid w:val="00C92F95"/>
    <w:rsid w:val="00C935C4"/>
    <w:rsid w:val="00C94315"/>
    <w:rsid w:val="00C95434"/>
    <w:rsid w:val="00C95633"/>
    <w:rsid w:val="00C96E47"/>
    <w:rsid w:val="00C97455"/>
    <w:rsid w:val="00C97CB4"/>
    <w:rsid w:val="00C97EAE"/>
    <w:rsid w:val="00CA02A0"/>
    <w:rsid w:val="00CA0EF3"/>
    <w:rsid w:val="00CA1ECB"/>
    <w:rsid w:val="00CA210C"/>
    <w:rsid w:val="00CA24E5"/>
    <w:rsid w:val="00CA2BBC"/>
    <w:rsid w:val="00CA31C4"/>
    <w:rsid w:val="00CA43F2"/>
    <w:rsid w:val="00CA48E3"/>
    <w:rsid w:val="00CA4A0D"/>
    <w:rsid w:val="00CA4AC7"/>
    <w:rsid w:val="00CA4DC8"/>
    <w:rsid w:val="00CA4FFE"/>
    <w:rsid w:val="00CA5024"/>
    <w:rsid w:val="00CA5061"/>
    <w:rsid w:val="00CA6315"/>
    <w:rsid w:val="00CA64EA"/>
    <w:rsid w:val="00CA6996"/>
    <w:rsid w:val="00CA6C77"/>
    <w:rsid w:val="00CA73A4"/>
    <w:rsid w:val="00CA7918"/>
    <w:rsid w:val="00CA7F13"/>
    <w:rsid w:val="00CA7FB5"/>
    <w:rsid w:val="00CB0511"/>
    <w:rsid w:val="00CB1AAD"/>
    <w:rsid w:val="00CB263F"/>
    <w:rsid w:val="00CB2BBA"/>
    <w:rsid w:val="00CB4325"/>
    <w:rsid w:val="00CB4B81"/>
    <w:rsid w:val="00CB4F2B"/>
    <w:rsid w:val="00CB5107"/>
    <w:rsid w:val="00CB6212"/>
    <w:rsid w:val="00CB6C03"/>
    <w:rsid w:val="00CB7140"/>
    <w:rsid w:val="00CB71E1"/>
    <w:rsid w:val="00CC168E"/>
    <w:rsid w:val="00CC1730"/>
    <w:rsid w:val="00CC1F19"/>
    <w:rsid w:val="00CC2D58"/>
    <w:rsid w:val="00CC3560"/>
    <w:rsid w:val="00CC3B01"/>
    <w:rsid w:val="00CC51DE"/>
    <w:rsid w:val="00CC5854"/>
    <w:rsid w:val="00CC5D3A"/>
    <w:rsid w:val="00CC6388"/>
    <w:rsid w:val="00CC64B3"/>
    <w:rsid w:val="00CC6C7E"/>
    <w:rsid w:val="00CC7240"/>
    <w:rsid w:val="00CC7A84"/>
    <w:rsid w:val="00CD2724"/>
    <w:rsid w:val="00CD2B64"/>
    <w:rsid w:val="00CD2E9A"/>
    <w:rsid w:val="00CD447F"/>
    <w:rsid w:val="00CD667B"/>
    <w:rsid w:val="00CD7939"/>
    <w:rsid w:val="00CD7C44"/>
    <w:rsid w:val="00CE0EAB"/>
    <w:rsid w:val="00CE1650"/>
    <w:rsid w:val="00CE391C"/>
    <w:rsid w:val="00CE5BC4"/>
    <w:rsid w:val="00CE5CF3"/>
    <w:rsid w:val="00CE5DBA"/>
    <w:rsid w:val="00CE69BD"/>
    <w:rsid w:val="00CE69F5"/>
    <w:rsid w:val="00CF022D"/>
    <w:rsid w:val="00CF1532"/>
    <w:rsid w:val="00CF19BC"/>
    <w:rsid w:val="00CF2127"/>
    <w:rsid w:val="00CF2684"/>
    <w:rsid w:val="00CF32A7"/>
    <w:rsid w:val="00CF3352"/>
    <w:rsid w:val="00CF43A4"/>
    <w:rsid w:val="00CF4B0B"/>
    <w:rsid w:val="00CF605B"/>
    <w:rsid w:val="00D009B4"/>
    <w:rsid w:val="00D00C7D"/>
    <w:rsid w:val="00D011D3"/>
    <w:rsid w:val="00D01BC2"/>
    <w:rsid w:val="00D0283C"/>
    <w:rsid w:val="00D0347A"/>
    <w:rsid w:val="00D036FC"/>
    <w:rsid w:val="00D03948"/>
    <w:rsid w:val="00D04ADC"/>
    <w:rsid w:val="00D05087"/>
    <w:rsid w:val="00D07625"/>
    <w:rsid w:val="00D07769"/>
    <w:rsid w:val="00D10867"/>
    <w:rsid w:val="00D108EA"/>
    <w:rsid w:val="00D11637"/>
    <w:rsid w:val="00D11CAB"/>
    <w:rsid w:val="00D12AD3"/>
    <w:rsid w:val="00D13BB0"/>
    <w:rsid w:val="00D14034"/>
    <w:rsid w:val="00D1551E"/>
    <w:rsid w:val="00D15735"/>
    <w:rsid w:val="00D15843"/>
    <w:rsid w:val="00D15C11"/>
    <w:rsid w:val="00D1603B"/>
    <w:rsid w:val="00D166CA"/>
    <w:rsid w:val="00D16CED"/>
    <w:rsid w:val="00D17269"/>
    <w:rsid w:val="00D1761D"/>
    <w:rsid w:val="00D20B82"/>
    <w:rsid w:val="00D20BAA"/>
    <w:rsid w:val="00D21109"/>
    <w:rsid w:val="00D21463"/>
    <w:rsid w:val="00D21C60"/>
    <w:rsid w:val="00D22C86"/>
    <w:rsid w:val="00D23985"/>
    <w:rsid w:val="00D23EF7"/>
    <w:rsid w:val="00D2409E"/>
    <w:rsid w:val="00D244AD"/>
    <w:rsid w:val="00D248BC"/>
    <w:rsid w:val="00D26196"/>
    <w:rsid w:val="00D26587"/>
    <w:rsid w:val="00D27924"/>
    <w:rsid w:val="00D305B5"/>
    <w:rsid w:val="00D31D98"/>
    <w:rsid w:val="00D32D74"/>
    <w:rsid w:val="00D3371A"/>
    <w:rsid w:val="00D33E72"/>
    <w:rsid w:val="00D3586C"/>
    <w:rsid w:val="00D35B4B"/>
    <w:rsid w:val="00D362AC"/>
    <w:rsid w:val="00D366B7"/>
    <w:rsid w:val="00D36DCD"/>
    <w:rsid w:val="00D371CD"/>
    <w:rsid w:val="00D3795C"/>
    <w:rsid w:val="00D4026C"/>
    <w:rsid w:val="00D409F0"/>
    <w:rsid w:val="00D4252C"/>
    <w:rsid w:val="00D43A9A"/>
    <w:rsid w:val="00D453CA"/>
    <w:rsid w:val="00D46783"/>
    <w:rsid w:val="00D46C65"/>
    <w:rsid w:val="00D474AE"/>
    <w:rsid w:val="00D47A21"/>
    <w:rsid w:val="00D500EC"/>
    <w:rsid w:val="00D50BDD"/>
    <w:rsid w:val="00D51CA2"/>
    <w:rsid w:val="00D51D35"/>
    <w:rsid w:val="00D51D3E"/>
    <w:rsid w:val="00D520C8"/>
    <w:rsid w:val="00D52193"/>
    <w:rsid w:val="00D5236E"/>
    <w:rsid w:val="00D528DD"/>
    <w:rsid w:val="00D53E67"/>
    <w:rsid w:val="00D541C3"/>
    <w:rsid w:val="00D54D40"/>
    <w:rsid w:val="00D5721C"/>
    <w:rsid w:val="00D572D1"/>
    <w:rsid w:val="00D57383"/>
    <w:rsid w:val="00D61348"/>
    <w:rsid w:val="00D628DC"/>
    <w:rsid w:val="00D631A4"/>
    <w:rsid w:val="00D634D5"/>
    <w:rsid w:val="00D648B1"/>
    <w:rsid w:val="00D64B9F"/>
    <w:rsid w:val="00D64DC4"/>
    <w:rsid w:val="00D65399"/>
    <w:rsid w:val="00D66627"/>
    <w:rsid w:val="00D707C6"/>
    <w:rsid w:val="00D7146E"/>
    <w:rsid w:val="00D74B32"/>
    <w:rsid w:val="00D76062"/>
    <w:rsid w:val="00D7608E"/>
    <w:rsid w:val="00D76418"/>
    <w:rsid w:val="00D7672A"/>
    <w:rsid w:val="00D774D0"/>
    <w:rsid w:val="00D77AF5"/>
    <w:rsid w:val="00D802D1"/>
    <w:rsid w:val="00D80FA6"/>
    <w:rsid w:val="00D81796"/>
    <w:rsid w:val="00D82D56"/>
    <w:rsid w:val="00D8358E"/>
    <w:rsid w:val="00D845B6"/>
    <w:rsid w:val="00D84CC4"/>
    <w:rsid w:val="00D84D13"/>
    <w:rsid w:val="00D84EA5"/>
    <w:rsid w:val="00D851AF"/>
    <w:rsid w:val="00D85201"/>
    <w:rsid w:val="00D85F77"/>
    <w:rsid w:val="00D86028"/>
    <w:rsid w:val="00D872FC"/>
    <w:rsid w:val="00D87802"/>
    <w:rsid w:val="00D87EFF"/>
    <w:rsid w:val="00D90108"/>
    <w:rsid w:val="00D90BE8"/>
    <w:rsid w:val="00D90E00"/>
    <w:rsid w:val="00D910AF"/>
    <w:rsid w:val="00D9257F"/>
    <w:rsid w:val="00D92A72"/>
    <w:rsid w:val="00D9354D"/>
    <w:rsid w:val="00D94128"/>
    <w:rsid w:val="00D941AB"/>
    <w:rsid w:val="00D95AFB"/>
    <w:rsid w:val="00D974BA"/>
    <w:rsid w:val="00DA0951"/>
    <w:rsid w:val="00DA126A"/>
    <w:rsid w:val="00DA1F15"/>
    <w:rsid w:val="00DA2A19"/>
    <w:rsid w:val="00DA55F5"/>
    <w:rsid w:val="00DA5608"/>
    <w:rsid w:val="00DA5780"/>
    <w:rsid w:val="00DA65C5"/>
    <w:rsid w:val="00DA73DC"/>
    <w:rsid w:val="00DB09CC"/>
    <w:rsid w:val="00DB0B58"/>
    <w:rsid w:val="00DB0DAC"/>
    <w:rsid w:val="00DB10F9"/>
    <w:rsid w:val="00DB12D3"/>
    <w:rsid w:val="00DB1D7D"/>
    <w:rsid w:val="00DB2188"/>
    <w:rsid w:val="00DB278A"/>
    <w:rsid w:val="00DB2C61"/>
    <w:rsid w:val="00DB2E30"/>
    <w:rsid w:val="00DB31F4"/>
    <w:rsid w:val="00DB35E5"/>
    <w:rsid w:val="00DB3A2A"/>
    <w:rsid w:val="00DB4F3D"/>
    <w:rsid w:val="00DB5398"/>
    <w:rsid w:val="00DB635A"/>
    <w:rsid w:val="00DB6982"/>
    <w:rsid w:val="00DB6BB4"/>
    <w:rsid w:val="00DB6BB5"/>
    <w:rsid w:val="00DB7406"/>
    <w:rsid w:val="00DB7878"/>
    <w:rsid w:val="00DB7D54"/>
    <w:rsid w:val="00DC0493"/>
    <w:rsid w:val="00DC0A09"/>
    <w:rsid w:val="00DC1427"/>
    <w:rsid w:val="00DC156D"/>
    <w:rsid w:val="00DC1775"/>
    <w:rsid w:val="00DC228F"/>
    <w:rsid w:val="00DC3639"/>
    <w:rsid w:val="00DC3A11"/>
    <w:rsid w:val="00DC4D5F"/>
    <w:rsid w:val="00DC4F40"/>
    <w:rsid w:val="00DC5B13"/>
    <w:rsid w:val="00DC7BC8"/>
    <w:rsid w:val="00DD14A0"/>
    <w:rsid w:val="00DD169D"/>
    <w:rsid w:val="00DD244F"/>
    <w:rsid w:val="00DD43FA"/>
    <w:rsid w:val="00DD57A3"/>
    <w:rsid w:val="00DD60FC"/>
    <w:rsid w:val="00DD661E"/>
    <w:rsid w:val="00DD6A0A"/>
    <w:rsid w:val="00DD6DD2"/>
    <w:rsid w:val="00DD74AF"/>
    <w:rsid w:val="00DD7C52"/>
    <w:rsid w:val="00DE083D"/>
    <w:rsid w:val="00DE0DA4"/>
    <w:rsid w:val="00DE2165"/>
    <w:rsid w:val="00DE25D3"/>
    <w:rsid w:val="00DE26AD"/>
    <w:rsid w:val="00DE4847"/>
    <w:rsid w:val="00DE590E"/>
    <w:rsid w:val="00DE7317"/>
    <w:rsid w:val="00DE76A4"/>
    <w:rsid w:val="00DE7ADD"/>
    <w:rsid w:val="00DE7BDD"/>
    <w:rsid w:val="00DE7DB5"/>
    <w:rsid w:val="00DF0AEF"/>
    <w:rsid w:val="00DF2F1E"/>
    <w:rsid w:val="00DF30A3"/>
    <w:rsid w:val="00DF391E"/>
    <w:rsid w:val="00DF3DFC"/>
    <w:rsid w:val="00DF426C"/>
    <w:rsid w:val="00DF5DDC"/>
    <w:rsid w:val="00DF6087"/>
    <w:rsid w:val="00DF6E6F"/>
    <w:rsid w:val="00E00042"/>
    <w:rsid w:val="00E00435"/>
    <w:rsid w:val="00E01546"/>
    <w:rsid w:val="00E01812"/>
    <w:rsid w:val="00E030F6"/>
    <w:rsid w:val="00E03562"/>
    <w:rsid w:val="00E03C74"/>
    <w:rsid w:val="00E04067"/>
    <w:rsid w:val="00E04874"/>
    <w:rsid w:val="00E04D68"/>
    <w:rsid w:val="00E04E88"/>
    <w:rsid w:val="00E0510B"/>
    <w:rsid w:val="00E053AA"/>
    <w:rsid w:val="00E056E8"/>
    <w:rsid w:val="00E05D57"/>
    <w:rsid w:val="00E064AA"/>
    <w:rsid w:val="00E06585"/>
    <w:rsid w:val="00E07C3A"/>
    <w:rsid w:val="00E07C66"/>
    <w:rsid w:val="00E104AC"/>
    <w:rsid w:val="00E107BF"/>
    <w:rsid w:val="00E11BBE"/>
    <w:rsid w:val="00E12824"/>
    <w:rsid w:val="00E155AB"/>
    <w:rsid w:val="00E15BCC"/>
    <w:rsid w:val="00E15D54"/>
    <w:rsid w:val="00E17393"/>
    <w:rsid w:val="00E17EAC"/>
    <w:rsid w:val="00E20062"/>
    <w:rsid w:val="00E2050E"/>
    <w:rsid w:val="00E20B54"/>
    <w:rsid w:val="00E20E65"/>
    <w:rsid w:val="00E21186"/>
    <w:rsid w:val="00E22E39"/>
    <w:rsid w:val="00E23637"/>
    <w:rsid w:val="00E238B6"/>
    <w:rsid w:val="00E23FAC"/>
    <w:rsid w:val="00E2581D"/>
    <w:rsid w:val="00E26C81"/>
    <w:rsid w:val="00E31E63"/>
    <w:rsid w:val="00E3270F"/>
    <w:rsid w:val="00E33C7A"/>
    <w:rsid w:val="00E34CE7"/>
    <w:rsid w:val="00E3701D"/>
    <w:rsid w:val="00E40455"/>
    <w:rsid w:val="00E404D1"/>
    <w:rsid w:val="00E40BB5"/>
    <w:rsid w:val="00E40CC7"/>
    <w:rsid w:val="00E412F7"/>
    <w:rsid w:val="00E41415"/>
    <w:rsid w:val="00E42C27"/>
    <w:rsid w:val="00E42C45"/>
    <w:rsid w:val="00E4302B"/>
    <w:rsid w:val="00E43101"/>
    <w:rsid w:val="00E43235"/>
    <w:rsid w:val="00E43AE7"/>
    <w:rsid w:val="00E445FF"/>
    <w:rsid w:val="00E447BC"/>
    <w:rsid w:val="00E44B05"/>
    <w:rsid w:val="00E455D0"/>
    <w:rsid w:val="00E45D1B"/>
    <w:rsid w:val="00E4604E"/>
    <w:rsid w:val="00E4668F"/>
    <w:rsid w:val="00E46A80"/>
    <w:rsid w:val="00E46DBA"/>
    <w:rsid w:val="00E477E4"/>
    <w:rsid w:val="00E50ADD"/>
    <w:rsid w:val="00E5459F"/>
    <w:rsid w:val="00E55045"/>
    <w:rsid w:val="00E55155"/>
    <w:rsid w:val="00E56424"/>
    <w:rsid w:val="00E57087"/>
    <w:rsid w:val="00E57311"/>
    <w:rsid w:val="00E57919"/>
    <w:rsid w:val="00E60CA7"/>
    <w:rsid w:val="00E60E79"/>
    <w:rsid w:val="00E62515"/>
    <w:rsid w:val="00E630C5"/>
    <w:rsid w:val="00E631EA"/>
    <w:rsid w:val="00E63644"/>
    <w:rsid w:val="00E63708"/>
    <w:rsid w:val="00E6392B"/>
    <w:rsid w:val="00E63C27"/>
    <w:rsid w:val="00E63C8F"/>
    <w:rsid w:val="00E64430"/>
    <w:rsid w:val="00E64871"/>
    <w:rsid w:val="00E65228"/>
    <w:rsid w:val="00E65C95"/>
    <w:rsid w:val="00E66B66"/>
    <w:rsid w:val="00E704BA"/>
    <w:rsid w:val="00E719C4"/>
    <w:rsid w:val="00E72C9B"/>
    <w:rsid w:val="00E73272"/>
    <w:rsid w:val="00E73EB5"/>
    <w:rsid w:val="00E744C0"/>
    <w:rsid w:val="00E747A9"/>
    <w:rsid w:val="00E748B4"/>
    <w:rsid w:val="00E74C71"/>
    <w:rsid w:val="00E76B2E"/>
    <w:rsid w:val="00E76F52"/>
    <w:rsid w:val="00E770EB"/>
    <w:rsid w:val="00E821A5"/>
    <w:rsid w:val="00E837DB"/>
    <w:rsid w:val="00E83862"/>
    <w:rsid w:val="00E8438D"/>
    <w:rsid w:val="00E85322"/>
    <w:rsid w:val="00E85998"/>
    <w:rsid w:val="00E85C85"/>
    <w:rsid w:val="00E86157"/>
    <w:rsid w:val="00E86805"/>
    <w:rsid w:val="00E87216"/>
    <w:rsid w:val="00E87D44"/>
    <w:rsid w:val="00E87E9E"/>
    <w:rsid w:val="00E90155"/>
    <w:rsid w:val="00E906E0"/>
    <w:rsid w:val="00E90F2C"/>
    <w:rsid w:val="00E91F96"/>
    <w:rsid w:val="00E9229A"/>
    <w:rsid w:val="00E92F8D"/>
    <w:rsid w:val="00E935F0"/>
    <w:rsid w:val="00E93D4D"/>
    <w:rsid w:val="00E93E47"/>
    <w:rsid w:val="00E94085"/>
    <w:rsid w:val="00E941BA"/>
    <w:rsid w:val="00E95743"/>
    <w:rsid w:val="00E96805"/>
    <w:rsid w:val="00E97ABC"/>
    <w:rsid w:val="00E97B9E"/>
    <w:rsid w:val="00E97FF0"/>
    <w:rsid w:val="00EA08B4"/>
    <w:rsid w:val="00EA08FC"/>
    <w:rsid w:val="00EA20C8"/>
    <w:rsid w:val="00EA2362"/>
    <w:rsid w:val="00EA2727"/>
    <w:rsid w:val="00EA2B37"/>
    <w:rsid w:val="00EA2CBA"/>
    <w:rsid w:val="00EA2D4F"/>
    <w:rsid w:val="00EA41F2"/>
    <w:rsid w:val="00EA5631"/>
    <w:rsid w:val="00EA6C1A"/>
    <w:rsid w:val="00EA70A6"/>
    <w:rsid w:val="00EB02D4"/>
    <w:rsid w:val="00EB0F69"/>
    <w:rsid w:val="00EB1454"/>
    <w:rsid w:val="00EB1D97"/>
    <w:rsid w:val="00EB2ED1"/>
    <w:rsid w:val="00EB2EEC"/>
    <w:rsid w:val="00EB3133"/>
    <w:rsid w:val="00EB4254"/>
    <w:rsid w:val="00EB4266"/>
    <w:rsid w:val="00EB42C5"/>
    <w:rsid w:val="00EB4823"/>
    <w:rsid w:val="00EB4F47"/>
    <w:rsid w:val="00EB5332"/>
    <w:rsid w:val="00EB586C"/>
    <w:rsid w:val="00EB5D50"/>
    <w:rsid w:val="00EB5D71"/>
    <w:rsid w:val="00EB628E"/>
    <w:rsid w:val="00EB7ADE"/>
    <w:rsid w:val="00EC1348"/>
    <w:rsid w:val="00EC1981"/>
    <w:rsid w:val="00EC1B35"/>
    <w:rsid w:val="00EC2625"/>
    <w:rsid w:val="00EC32B9"/>
    <w:rsid w:val="00EC32C4"/>
    <w:rsid w:val="00EC3784"/>
    <w:rsid w:val="00EC4750"/>
    <w:rsid w:val="00EC5022"/>
    <w:rsid w:val="00EC6CBB"/>
    <w:rsid w:val="00EC6E89"/>
    <w:rsid w:val="00ED291F"/>
    <w:rsid w:val="00ED2E57"/>
    <w:rsid w:val="00ED2EB3"/>
    <w:rsid w:val="00ED35BA"/>
    <w:rsid w:val="00ED390C"/>
    <w:rsid w:val="00ED439D"/>
    <w:rsid w:val="00ED4CFE"/>
    <w:rsid w:val="00EE1AD6"/>
    <w:rsid w:val="00EE2A1C"/>
    <w:rsid w:val="00EE2C92"/>
    <w:rsid w:val="00EE3E72"/>
    <w:rsid w:val="00EE4540"/>
    <w:rsid w:val="00EE493D"/>
    <w:rsid w:val="00EE5786"/>
    <w:rsid w:val="00EE5C40"/>
    <w:rsid w:val="00EE6EDC"/>
    <w:rsid w:val="00EE70B7"/>
    <w:rsid w:val="00EE7267"/>
    <w:rsid w:val="00EE7706"/>
    <w:rsid w:val="00EF010C"/>
    <w:rsid w:val="00EF15CE"/>
    <w:rsid w:val="00EF1C18"/>
    <w:rsid w:val="00EF1CCE"/>
    <w:rsid w:val="00EF2F9C"/>
    <w:rsid w:val="00EF333D"/>
    <w:rsid w:val="00EF4A0D"/>
    <w:rsid w:val="00EF4A8A"/>
    <w:rsid w:val="00EF5BC9"/>
    <w:rsid w:val="00EF5F78"/>
    <w:rsid w:val="00EF69F1"/>
    <w:rsid w:val="00EF6DF7"/>
    <w:rsid w:val="00EF79D4"/>
    <w:rsid w:val="00EF7ECC"/>
    <w:rsid w:val="00F014AA"/>
    <w:rsid w:val="00F019D0"/>
    <w:rsid w:val="00F02D43"/>
    <w:rsid w:val="00F04582"/>
    <w:rsid w:val="00F0570D"/>
    <w:rsid w:val="00F05A20"/>
    <w:rsid w:val="00F05EBB"/>
    <w:rsid w:val="00F05EEE"/>
    <w:rsid w:val="00F064D9"/>
    <w:rsid w:val="00F06948"/>
    <w:rsid w:val="00F06B3D"/>
    <w:rsid w:val="00F073CC"/>
    <w:rsid w:val="00F0773B"/>
    <w:rsid w:val="00F07CF3"/>
    <w:rsid w:val="00F10210"/>
    <w:rsid w:val="00F12160"/>
    <w:rsid w:val="00F13457"/>
    <w:rsid w:val="00F135CE"/>
    <w:rsid w:val="00F16160"/>
    <w:rsid w:val="00F162E4"/>
    <w:rsid w:val="00F16FA8"/>
    <w:rsid w:val="00F213BA"/>
    <w:rsid w:val="00F22273"/>
    <w:rsid w:val="00F2236A"/>
    <w:rsid w:val="00F2263D"/>
    <w:rsid w:val="00F241F8"/>
    <w:rsid w:val="00F2461E"/>
    <w:rsid w:val="00F24F9E"/>
    <w:rsid w:val="00F25FDF"/>
    <w:rsid w:val="00F27862"/>
    <w:rsid w:val="00F30B00"/>
    <w:rsid w:val="00F30D69"/>
    <w:rsid w:val="00F31B37"/>
    <w:rsid w:val="00F3259D"/>
    <w:rsid w:val="00F341D4"/>
    <w:rsid w:val="00F35160"/>
    <w:rsid w:val="00F35253"/>
    <w:rsid w:val="00F365E5"/>
    <w:rsid w:val="00F37C33"/>
    <w:rsid w:val="00F37CC6"/>
    <w:rsid w:val="00F37F91"/>
    <w:rsid w:val="00F4009D"/>
    <w:rsid w:val="00F40E60"/>
    <w:rsid w:val="00F41669"/>
    <w:rsid w:val="00F41F4A"/>
    <w:rsid w:val="00F4210F"/>
    <w:rsid w:val="00F42820"/>
    <w:rsid w:val="00F432B3"/>
    <w:rsid w:val="00F43BBF"/>
    <w:rsid w:val="00F441FB"/>
    <w:rsid w:val="00F44ADE"/>
    <w:rsid w:val="00F4568F"/>
    <w:rsid w:val="00F45F78"/>
    <w:rsid w:val="00F464F0"/>
    <w:rsid w:val="00F46577"/>
    <w:rsid w:val="00F465D5"/>
    <w:rsid w:val="00F4690E"/>
    <w:rsid w:val="00F47647"/>
    <w:rsid w:val="00F47A28"/>
    <w:rsid w:val="00F50A67"/>
    <w:rsid w:val="00F50F5D"/>
    <w:rsid w:val="00F52839"/>
    <w:rsid w:val="00F548E8"/>
    <w:rsid w:val="00F54AF1"/>
    <w:rsid w:val="00F54D9E"/>
    <w:rsid w:val="00F55651"/>
    <w:rsid w:val="00F559EC"/>
    <w:rsid w:val="00F56536"/>
    <w:rsid w:val="00F575C1"/>
    <w:rsid w:val="00F601D9"/>
    <w:rsid w:val="00F602FF"/>
    <w:rsid w:val="00F6056E"/>
    <w:rsid w:val="00F61966"/>
    <w:rsid w:val="00F61E2B"/>
    <w:rsid w:val="00F64ED5"/>
    <w:rsid w:val="00F651CE"/>
    <w:rsid w:val="00F66E42"/>
    <w:rsid w:val="00F674D4"/>
    <w:rsid w:val="00F709C5"/>
    <w:rsid w:val="00F70B0A"/>
    <w:rsid w:val="00F70E0B"/>
    <w:rsid w:val="00F710EC"/>
    <w:rsid w:val="00F71604"/>
    <w:rsid w:val="00F72FA0"/>
    <w:rsid w:val="00F731B8"/>
    <w:rsid w:val="00F73BDC"/>
    <w:rsid w:val="00F75139"/>
    <w:rsid w:val="00F75251"/>
    <w:rsid w:val="00F8063F"/>
    <w:rsid w:val="00F810AF"/>
    <w:rsid w:val="00F81ED2"/>
    <w:rsid w:val="00F82967"/>
    <w:rsid w:val="00F83463"/>
    <w:rsid w:val="00F83F7C"/>
    <w:rsid w:val="00F84C5E"/>
    <w:rsid w:val="00F84F38"/>
    <w:rsid w:val="00F85498"/>
    <w:rsid w:val="00F85815"/>
    <w:rsid w:val="00F85B9A"/>
    <w:rsid w:val="00F87BEF"/>
    <w:rsid w:val="00F90557"/>
    <w:rsid w:val="00F90A26"/>
    <w:rsid w:val="00F923B8"/>
    <w:rsid w:val="00F92BA2"/>
    <w:rsid w:val="00F92D25"/>
    <w:rsid w:val="00F92F4F"/>
    <w:rsid w:val="00F93624"/>
    <w:rsid w:val="00F9440F"/>
    <w:rsid w:val="00F94595"/>
    <w:rsid w:val="00F9464C"/>
    <w:rsid w:val="00F948BF"/>
    <w:rsid w:val="00F954F0"/>
    <w:rsid w:val="00F95730"/>
    <w:rsid w:val="00F978F1"/>
    <w:rsid w:val="00FA0424"/>
    <w:rsid w:val="00FA12AC"/>
    <w:rsid w:val="00FA2110"/>
    <w:rsid w:val="00FA2942"/>
    <w:rsid w:val="00FA316B"/>
    <w:rsid w:val="00FA3C6D"/>
    <w:rsid w:val="00FA53AA"/>
    <w:rsid w:val="00FB06B9"/>
    <w:rsid w:val="00FB09A3"/>
    <w:rsid w:val="00FB10F8"/>
    <w:rsid w:val="00FB17D9"/>
    <w:rsid w:val="00FB1A78"/>
    <w:rsid w:val="00FB26A7"/>
    <w:rsid w:val="00FB290F"/>
    <w:rsid w:val="00FB3ABA"/>
    <w:rsid w:val="00FB55E1"/>
    <w:rsid w:val="00FB5971"/>
    <w:rsid w:val="00FB761B"/>
    <w:rsid w:val="00FB7CA9"/>
    <w:rsid w:val="00FC0E91"/>
    <w:rsid w:val="00FC1848"/>
    <w:rsid w:val="00FC2672"/>
    <w:rsid w:val="00FC3280"/>
    <w:rsid w:val="00FC32A5"/>
    <w:rsid w:val="00FC32B8"/>
    <w:rsid w:val="00FC43DD"/>
    <w:rsid w:val="00FC47F7"/>
    <w:rsid w:val="00FC4ED8"/>
    <w:rsid w:val="00FC5CAC"/>
    <w:rsid w:val="00FC76AA"/>
    <w:rsid w:val="00FC78C3"/>
    <w:rsid w:val="00FD0A20"/>
    <w:rsid w:val="00FD103A"/>
    <w:rsid w:val="00FD136D"/>
    <w:rsid w:val="00FD4214"/>
    <w:rsid w:val="00FD4217"/>
    <w:rsid w:val="00FD441A"/>
    <w:rsid w:val="00FD7237"/>
    <w:rsid w:val="00FD7CDF"/>
    <w:rsid w:val="00FE1236"/>
    <w:rsid w:val="00FE15F5"/>
    <w:rsid w:val="00FE18FB"/>
    <w:rsid w:val="00FE24A1"/>
    <w:rsid w:val="00FE2781"/>
    <w:rsid w:val="00FE358B"/>
    <w:rsid w:val="00FE52C0"/>
    <w:rsid w:val="00FE5885"/>
    <w:rsid w:val="00FE5FD9"/>
    <w:rsid w:val="00FE7681"/>
    <w:rsid w:val="00FE7F88"/>
    <w:rsid w:val="00FF1AF5"/>
    <w:rsid w:val="00FF2069"/>
    <w:rsid w:val="00FF39AB"/>
    <w:rsid w:val="00FF4060"/>
    <w:rsid w:val="00FF44EF"/>
    <w:rsid w:val="00FF4C6F"/>
    <w:rsid w:val="00FF4E07"/>
    <w:rsid w:val="00FF60B1"/>
    <w:rsid w:val="00FF7BA5"/>
    <w:rsid w:val="196774C9"/>
    <w:rsid w:val="432B4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Balloon Text"/>
    <w:basedOn w:val="1"/>
    <w:link w:val="28"/>
    <w:semiHidden/>
    <w:unhideWhenUsed/>
    <w:qFormat/>
    <w:uiPriority w:val="99"/>
    <w:rPr>
      <w:sz w:val="18"/>
      <w:szCs w:val="18"/>
    </w:rPr>
  </w:style>
  <w:style w:type="paragraph" w:styleId="11">
    <w:name w:val="footer"/>
    <w:basedOn w:val="1"/>
    <w:link w:val="23"/>
    <w:unhideWhenUsed/>
    <w:uiPriority w:val="99"/>
    <w:pPr>
      <w:tabs>
        <w:tab w:val="center" w:pos="4153"/>
        <w:tab w:val="right" w:pos="8306"/>
      </w:tabs>
      <w:snapToGrid w:val="0"/>
      <w:jc w:val="left"/>
    </w:pPr>
    <w:rPr>
      <w:sz w:val="18"/>
      <w:szCs w:val="18"/>
    </w:rPr>
  </w:style>
  <w:style w:type="paragraph" w:styleId="12">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uiPriority w:val="39"/>
    <w:pPr>
      <w:ind w:left="1260" w:leftChars="600"/>
    </w:pPr>
  </w:style>
  <w:style w:type="paragraph" w:styleId="15">
    <w:name w:val="toc 6"/>
    <w:basedOn w:val="1"/>
    <w:next w:val="1"/>
    <w:unhideWhenUsed/>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uiPriority w:val="39"/>
    <w:pPr>
      <w:ind w:left="3360" w:leftChars="16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customStyle="1" w:styleId="22">
    <w:name w:val="页眉 Char"/>
    <w:basedOn w:val="20"/>
    <w:link w:val="12"/>
    <w:qFormat/>
    <w:uiPriority w:val="99"/>
    <w:rPr>
      <w:sz w:val="18"/>
      <w:szCs w:val="18"/>
    </w:rPr>
  </w:style>
  <w:style w:type="character" w:customStyle="1" w:styleId="23">
    <w:name w:val="页脚 Char"/>
    <w:basedOn w:val="20"/>
    <w:link w:val="11"/>
    <w:qFormat/>
    <w:uiPriority w:val="99"/>
    <w:rPr>
      <w:sz w:val="18"/>
      <w:szCs w:val="18"/>
    </w:rPr>
  </w:style>
  <w:style w:type="paragraph" w:styleId="24">
    <w:name w:val="List Paragraph"/>
    <w:basedOn w:val="1"/>
    <w:qFormat/>
    <w:uiPriority w:val="34"/>
    <w:pPr>
      <w:ind w:firstLine="420" w:firstLineChars="200"/>
    </w:pPr>
  </w:style>
  <w:style w:type="character" w:customStyle="1" w:styleId="25">
    <w:name w:val="标题 1 Char"/>
    <w:basedOn w:val="20"/>
    <w:link w:val="2"/>
    <w:qFormat/>
    <w:uiPriority w:val="9"/>
    <w:rPr>
      <w:b/>
      <w:bCs/>
      <w:kern w:val="44"/>
      <w:sz w:val="44"/>
      <w:szCs w:val="44"/>
    </w:rPr>
  </w:style>
  <w:style w:type="character" w:customStyle="1" w:styleId="26">
    <w:name w:val="标题 2 Char"/>
    <w:basedOn w:val="20"/>
    <w:link w:val="3"/>
    <w:qFormat/>
    <w:uiPriority w:val="9"/>
    <w:rPr>
      <w:rFonts w:asciiTheme="majorHAnsi" w:hAnsiTheme="majorHAnsi" w:eastAsiaTheme="majorEastAsia" w:cstheme="majorBidi"/>
      <w:b/>
      <w:bCs/>
      <w:sz w:val="32"/>
      <w:szCs w:val="32"/>
    </w:rPr>
  </w:style>
  <w:style w:type="paragraph" w:customStyle="1" w:styleId="27">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20"/>
    <w:link w:val="10"/>
    <w:semiHidden/>
    <w:qFormat/>
    <w:uiPriority w:val="99"/>
    <w:rPr>
      <w:sz w:val="18"/>
      <w:szCs w:val="18"/>
    </w:rPr>
  </w:style>
  <w:style w:type="character" w:customStyle="1" w:styleId="29">
    <w:name w:val="标题 3 Char"/>
    <w:basedOn w:val="20"/>
    <w:link w:val="4"/>
    <w:qFormat/>
    <w:uiPriority w:val="9"/>
    <w:rPr>
      <w:b/>
      <w:bCs/>
      <w:sz w:val="32"/>
      <w:szCs w:val="32"/>
    </w:rPr>
  </w:style>
  <w:style w:type="character" w:customStyle="1" w:styleId="30">
    <w:name w:val="标题 4 Char"/>
    <w:basedOn w:val="20"/>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9" Type="http://schemas.openxmlformats.org/officeDocument/2006/relationships/fontTable" Target="fontTable.xml"/><Relationship Id="rId458" Type="http://schemas.openxmlformats.org/officeDocument/2006/relationships/customXml" Target="../customXml/item2.xml"/><Relationship Id="rId457" Type="http://schemas.openxmlformats.org/officeDocument/2006/relationships/numbering" Target="numbering.xml"/><Relationship Id="rId456" Type="http://schemas.openxmlformats.org/officeDocument/2006/relationships/customXml" Target="../customXml/item1.xml"/><Relationship Id="rId455" Type="http://schemas.openxmlformats.org/officeDocument/2006/relationships/image" Target="media/image452.png"/><Relationship Id="rId454" Type="http://schemas.openxmlformats.org/officeDocument/2006/relationships/image" Target="media/image451.png"/><Relationship Id="rId453" Type="http://schemas.openxmlformats.org/officeDocument/2006/relationships/image" Target="media/image450.png"/><Relationship Id="rId452" Type="http://schemas.openxmlformats.org/officeDocument/2006/relationships/image" Target="media/image449.png"/><Relationship Id="rId451" Type="http://schemas.openxmlformats.org/officeDocument/2006/relationships/image" Target="media/image448.png"/><Relationship Id="rId450" Type="http://schemas.openxmlformats.org/officeDocument/2006/relationships/image" Target="media/image447.png"/><Relationship Id="rId45" Type="http://schemas.openxmlformats.org/officeDocument/2006/relationships/image" Target="media/image42.png"/><Relationship Id="rId449" Type="http://schemas.openxmlformats.org/officeDocument/2006/relationships/image" Target="media/image446.png"/><Relationship Id="rId448" Type="http://schemas.openxmlformats.org/officeDocument/2006/relationships/image" Target="media/image445.png"/><Relationship Id="rId447" Type="http://schemas.openxmlformats.org/officeDocument/2006/relationships/image" Target="media/image444.png"/><Relationship Id="rId446" Type="http://schemas.openxmlformats.org/officeDocument/2006/relationships/image" Target="media/image443.png"/><Relationship Id="rId445" Type="http://schemas.openxmlformats.org/officeDocument/2006/relationships/image" Target="media/image442.png"/><Relationship Id="rId444" Type="http://schemas.openxmlformats.org/officeDocument/2006/relationships/image" Target="media/image441.png"/><Relationship Id="rId443" Type="http://schemas.openxmlformats.org/officeDocument/2006/relationships/image" Target="media/image440.png"/><Relationship Id="rId442" Type="http://schemas.openxmlformats.org/officeDocument/2006/relationships/image" Target="media/image439.png"/><Relationship Id="rId441" Type="http://schemas.openxmlformats.org/officeDocument/2006/relationships/image" Target="media/image438.png"/><Relationship Id="rId440" Type="http://schemas.openxmlformats.org/officeDocument/2006/relationships/image" Target="media/image437.png"/><Relationship Id="rId44" Type="http://schemas.openxmlformats.org/officeDocument/2006/relationships/image" Target="media/image41.png"/><Relationship Id="rId439" Type="http://schemas.openxmlformats.org/officeDocument/2006/relationships/image" Target="media/image436.png"/><Relationship Id="rId438" Type="http://schemas.openxmlformats.org/officeDocument/2006/relationships/image" Target="media/image435.png"/><Relationship Id="rId437" Type="http://schemas.openxmlformats.org/officeDocument/2006/relationships/image" Target="media/image434.png"/><Relationship Id="rId436" Type="http://schemas.openxmlformats.org/officeDocument/2006/relationships/image" Target="media/image433.png"/><Relationship Id="rId435" Type="http://schemas.openxmlformats.org/officeDocument/2006/relationships/image" Target="media/image432.png"/><Relationship Id="rId434" Type="http://schemas.openxmlformats.org/officeDocument/2006/relationships/image" Target="media/image431.png"/><Relationship Id="rId433" Type="http://schemas.openxmlformats.org/officeDocument/2006/relationships/image" Target="media/image430.png"/><Relationship Id="rId432" Type="http://schemas.openxmlformats.org/officeDocument/2006/relationships/image" Target="media/image429.png"/><Relationship Id="rId431" Type="http://schemas.openxmlformats.org/officeDocument/2006/relationships/image" Target="media/image428.png"/><Relationship Id="rId430" Type="http://schemas.openxmlformats.org/officeDocument/2006/relationships/image" Target="media/image427.png"/><Relationship Id="rId43" Type="http://schemas.openxmlformats.org/officeDocument/2006/relationships/image" Target="media/image40.png"/><Relationship Id="rId429" Type="http://schemas.openxmlformats.org/officeDocument/2006/relationships/image" Target="media/image426.png"/><Relationship Id="rId428" Type="http://schemas.openxmlformats.org/officeDocument/2006/relationships/image" Target="media/image425.png"/><Relationship Id="rId427" Type="http://schemas.openxmlformats.org/officeDocument/2006/relationships/image" Target="media/image424.png"/><Relationship Id="rId426" Type="http://schemas.openxmlformats.org/officeDocument/2006/relationships/image" Target="media/image423.png"/><Relationship Id="rId425" Type="http://schemas.openxmlformats.org/officeDocument/2006/relationships/image" Target="media/image422.png"/><Relationship Id="rId424" Type="http://schemas.openxmlformats.org/officeDocument/2006/relationships/image" Target="media/image421.png"/><Relationship Id="rId423" Type="http://schemas.openxmlformats.org/officeDocument/2006/relationships/image" Target="media/image420.png"/><Relationship Id="rId422" Type="http://schemas.openxmlformats.org/officeDocument/2006/relationships/image" Target="media/image419.png"/><Relationship Id="rId421" Type="http://schemas.openxmlformats.org/officeDocument/2006/relationships/image" Target="media/image418.png"/><Relationship Id="rId420" Type="http://schemas.openxmlformats.org/officeDocument/2006/relationships/image" Target="media/image417.png"/><Relationship Id="rId42" Type="http://schemas.openxmlformats.org/officeDocument/2006/relationships/image" Target="media/image39.png"/><Relationship Id="rId419" Type="http://schemas.openxmlformats.org/officeDocument/2006/relationships/image" Target="media/image416.png"/><Relationship Id="rId418" Type="http://schemas.openxmlformats.org/officeDocument/2006/relationships/image" Target="media/image415.png"/><Relationship Id="rId417" Type="http://schemas.openxmlformats.org/officeDocument/2006/relationships/image" Target="media/image414.png"/><Relationship Id="rId416" Type="http://schemas.openxmlformats.org/officeDocument/2006/relationships/image" Target="media/image413.png"/><Relationship Id="rId415" Type="http://schemas.openxmlformats.org/officeDocument/2006/relationships/image" Target="media/image412.png"/><Relationship Id="rId414" Type="http://schemas.openxmlformats.org/officeDocument/2006/relationships/image" Target="media/image411.png"/><Relationship Id="rId413" Type="http://schemas.openxmlformats.org/officeDocument/2006/relationships/image" Target="media/image410.png"/><Relationship Id="rId412" Type="http://schemas.openxmlformats.org/officeDocument/2006/relationships/image" Target="media/image409.png"/><Relationship Id="rId411" Type="http://schemas.openxmlformats.org/officeDocument/2006/relationships/image" Target="media/image408.png"/><Relationship Id="rId410" Type="http://schemas.openxmlformats.org/officeDocument/2006/relationships/image" Target="media/image407.png"/><Relationship Id="rId41" Type="http://schemas.openxmlformats.org/officeDocument/2006/relationships/image" Target="media/image38.png"/><Relationship Id="rId409" Type="http://schemas.openxmlformats.org/officeDocument/2006/relationships/image" Target="media/image406.png"/><Relationship Id="rId408" Type="http://schemas.openxmlformats.org/officeDocument/2006/relationships/image" Target="media/image405.png"/><Relationship Id="rId407" Type="http://schemas.openxmlformats.org/officeDocument/2006/relationships/image" Target="media/image404.png"/><Relationship Id="rId406" Type="http://schemas.openxmlformats.org/officeDocument/2006/relationships/image" Target="media/image403.png"/><Relationship Id="rId405" Type="http://schemas.openxmlformats.org/officeDocument/2006/relationships/image" Target="media/image402.png"/><Relationship Id="rId404" Type="http://schemas.openxmlformats.org/officeDocument/2006/relationships/image" Target="media/image401.png"/><Relationship Id="rId403" Type="http://schemas.openxmlformats.org/officeDocument/2006/relationships/image" Target="media/image400.png"/><Relationship Id="rId402" Type="http://schemas.openxmlformats.org/officeDocument/2006/relationships/image" Target="media/image399.png"/><Relationship Id="rId401" Type="http://schemas.openxmlformats.org/officeDocument/2006/relationships/image" Target="media/image398.png"/><Relationship Id="rId400" Type="http://schemas.openxmlformats.org/officeDocument/2006/relationships/image" Target="media/image397.png"/><Relationship Id="rId40" Type="http://schemas.openxmlformats.org/officeDocument/2006/relationships/image" Target="media/image37.png"/><Relationship Id="rId4" Type="http://schemas.openxmlformats.org/officeDocument/2006/relationships/image" Target="media/image1.png"/><Relationship Id="rId399" Type="http://schemas.openxmlformats.org/officeDocument/2006/relationships/image" Target="media/image396.png"/><Relationship Id="rId398" Type="http://schemas.openxmlformats.org/officeDocument/2006/relationships/image" Target="media/image395.png"/><Relationship Id="rId397" Type="http://schemas.openxmlformats.org/officeDocument/2006/relationships/image" Target="media/image394.png"/><Relationship Id="rId396" Type="http://schemas.openxmlformats.org/officeDocument/2006/relationships/image" Target="media/image393.png"/><Relationship Id="rId395" Type="http://schemas.openxmlformats.org/officeDocument/2006/relationships/image" Target="media/image392.png"/><Relationship Id="rId394" Type="http://schemas.openxmlformats.org/officeDocument/2006/relationships/image" Target="media/image391.png"/><Relationship Id="rId393" Type="http://schemas.openxmlformats.org/officeDocument/2006/relationships/image" Target="media/image390.png"/><Relationship Id="rId392" Type="http://schemas.openxmlformats.org/officeDocument/2006/relationships/image" Target="media/image389.png"/><Relationship Id="rId391" Type="http://schemas.openxmlformats.org/officeDocument/2006/relationships/image" Target="media/image388.png"/><Relationship Id="rId390" Type="http://schemas.openxmlformats.org/officeDocument/2006/relationships/image" Target="media/image387.png"/><Relationship Id="rId39" Type="http://schemas.openxmlformats.org/officeDocument/2006/relationships/image" Target="media/image36.png"/><Relationship Id="rId389" Type="http://schemas.openxmlformats.org/officeDocument/2006/relationships/image" Target="media/image386.png"/><Relationship Id="rId388" Type="http://schemas.openxmlformats.org/officeDocument/2006/relationships/image" Target="media/image385.png"/><Relationship Id="rId387" Type="http://schemas.openxmlformats.org/officeDocument/2006/relationships/image" Target="media/image384.png"/><Relationship Id="rId386" Type="http://schemas.openxmlformats.org/officeDocument/2006/relationships/image" Target="media/image383.png"/><Relationship Id="rId385" Type="http://schemas.openxmlformats.org/officeDocument/2006/relationships/image" Target="media/image382.png"/><Relationship Id="rId384" Type="http://schemas.openxmlformats.org/officeDocument/2006/relationships/image" Target="media/image381.png"/><Relationship Id="rId383" Type="http://schemas.openxmlformats.org/officeDocument/2006/relationships/image" Target="media/image380.png"/><Relationship Id="rId382" Type="http://schemas.openxmlformats.org/officeDocument/2006/relationships/image" Target="media/image379.png"/><Relationship Id="rId381" Type="http://schemas.openxmlformats.org/officeDocument/2006/relationships/image" Target="media/image378.png"/><Relationship Id="rId380" Type="http://schemas.openxmlformats.org/officeDocument/2006/relationships/image" Target="media/image377.png"/><Relationship Id="rId38" Type="http://schemas.openxmlformats.org/officeDocument/2006/relationships/image" Target="media/image35.png"/><Relationship Id="rId379" Type="http://schemas.openxmlformats.org/officeDocument/2006/relationships/image" Target="media/image376.png"/><Relationship Id="rId378" Type="http://schemas.openxmlformats.org/officeDocument/2006/relationships/image" Target="media/image375.png"/><Relationship Id="rId377" Type="http://schemas.openxmlformats.org/officeDocument/2006/relationships/image" Target="media/image374.png"/><Relationship Id="rId376" Type="http://schemas.openxmlformats.org/officeDocument/2006/relationships/image" Target="media/image373.png"/><Relationship Id="rId375" Type="http://schemas.openxmlformats.org/officeDocument/2006/relationships/image" Target="media/image372.png"/><Relationship Id="rId374" Type="http://schemas.openxmlformats.org/officeDocument/2006/relationships/image" Target="media/image371.png"/><Relationship Id="rId373" Type="http://schemas.openxmlformats.org/officeDocument/2006/relationships/image" Target="media/image370.png"/><Relationship Id="rId372" Type="http://schemas.openxmlformats.org/officeDocument/2006/relationships/image" Target="media/image369.png"/><Relationship Id="rId371" Type="http://schemas.openxmlformats.org/officeDocument/2006/relationships/image" Target="media/image368.png"/><Relationship Id="rId370" Type="http://schemas.openxmlformats.org/officeDocument/2006/relationships/image" Target="media/image367.png"/><Relationship Id="rId37" Type="http://schemas.openxmlformats.org/officeDocument/2006/relationships/image" Target="media/image34.png"/><Relationship Id="rId369" Type="http://schemas.openxmlformats.org/officeDocument/2006/relationships/image" Target="media/image366.png"/><Relationship Id="rId368" Type="http://schemas.openxmlformats.org/officeDocument/2006/relationships/image" Target="media/image365.png"/><Relationship Id="rId367" Type="http://schemas.openxmlformats.org/officeDocument/2006/relationships/image" Target="media/image364.png"/><Relationship Id="rId366" Type="http://schemas.openxmlformats.org/officeDocument/2006/relationships/image" Target="media/image363.png"/><Relationship Id="rId365" Type="http://schemas.openxmlformats.org/officeDocument/2006/relationships/image" Target="media/image362.png"/><Relationship Id="rId364" Type="http://schemas.openxmlformats.org/officeDocument/2006/relationships/image" Target="media/image361.png"/><Relationship Id="rId363" Type="http://schemas.openxmlformats.org/officeDocument/2006/relationships/image" Target="media/image360.png"/><Relationship Id="rId362" Type="http://schemas.openxmlformats.org/officeDocument/2006/relationships/image" Target="media/image359.png"/><Relationship Id="rId361" Type="http://schemas.openxmlformats.org/officeDocument/2006/relationships/image" Target="media/image358.png"/><Relationship Id="rId360" Type="http://schemas.openxmlformats.org/officeDocument/2006/relationships/image" Target="media/image357.png"/><Relationship Id="rId36" Type="http://schemas.openxmlformats.org/officeDocument/2006/relationships/image" Target="media/image33.png"/><Relationship Id="rId359" Type="http://schemas.openxmlformats.org/officeDocument/2006/relationships/image" Target="media/image356.png"/><Relationship Id="rId358" Type="http://schemas.openxmlformats.org/officeDocument/2006/relationships/image" Target="media/image355.png"/><Relationship Id="rId357" Type="http://schemas.openxmlformats.org/officeDocument/2006/relationships/image" Target="media/image354.png"/><Relationship Id="rId356" Type="http://schemas.openxmlformats.org/officeDocument/2006/relationships/image" Target="media/image353.png"/><Relationship Id="rId355" Type="http://schemas.openxmlformats.org/officeDocument/2006/relationships/image" Target="media/image352.png"/><Relationship Id="rId354" Type="http://schemas.openxmlformats.org/officeDocument/2006/relationships/image" Target="media/image351.png"/><Relationship Id="rId353" Type="http://schemas.openxmlformats.org/officeDocument/2006/relationships/image" Target="media/image350.png"/><Relationship Id="rId352" Type="http://schemas.openxmlformats.org/officeDocument/2006/relationships/image" Target="media/image349.png"/><Relationship Id="rId351" Type="http://schemas.openxmlformats.org/officeDocument/2006/relationships/image" Target="media/image348.png"/><Relationship Id="rId350" Type="http://schemas.openxmlformats.org/officeDocument/2006/relationships/image" Target="media/image347.png"/><Relationship Id="rId35" Type="http://schemas.openxmlformats.org/officeDocument/2006/relationships/image" Target="media/image32.png"/><Relationship Id="rId349" Type="http://schemas.openxmlformats.org/officeDocument/2006/relationships/image" Target="media/image346.png"/><Relationship Id="rId348" Type="http://schemas.openxmlformats.org/officeDocument/2006/relationships/image" Target="media/image345.png"/><Relationship Id="rId347" Type="http://schemas.openxmlformats.org/officeDocument/2006/relationships/image" Target="media/image344.png"/><Relationship Id="rId346" Type="http://schemas.openxmlformats.org/officeDocument/2006/relationships/image" Target="media/image343.png"/><Relationship Id="rId345" Type="http://schemas.openxmlformats.org/officeDocument/2006/relationships/image" Target="media/image342.png"/><Relationship Id="rId344" Type="http://schemas.openxmlformats.org/officeDocument/2006/relationships/image" Target="media/image341.png"/><Relationship Id="rId343" Type="http://schemas.openxmlformats.org/officeDocument/2006/relationships/image" Target="media/image340.png"/><Relationship Id="rId342" Type="http://schemas.openxmlformats.org/officeDocument/2006/relationships/image" Target="media/image339.png"/><Relationship Id="rId341" Type="http://schemas.openxmlformats.org/officeDocument/2006/relationships/image" Target="media/image338.png"/><Relationship Id="rId340" Type="http://schemas.openxmlformats.org/officeDocument/2006/relationships/image" Target="media/image337.png"/><Relationship Id="rId34" Type="http://schemas.openxmlformats.org/officeDocument/2006/relationships/image" Target="media/image31.png"/><Relationship Id="rId339" Type="http://schemas.openxmlformats.org/officeDocument/2006/relationships/image" Target="media/image336.png"/><Relationship Id="rId338" Type="http://schemas.openxmlformats.org/officeDocument/2006/relationships/image" Target="media/image335.png"/><Relationship Id="rId337" Type="http://schemas.openxmlformats.org/officeDocument/2006/relationships/image" Target="media/image334.png"/><Relationship Id="rId336" Type="http://schemas.openxmlformats.org/officeDocument/2006/relationships/image" Target="media/image333.png"/><Relationship Id="rId335" Type="http://schemas.openxmlformats.org/officeDocument/2006/relationships/image" Target="media/image332.png"/><Relationship Id="rId334" Type="http://schemas.openxmlformats.org/officeDocument/2006/relationships/image" Target="media/image331.png"/><Relationship Id="rId333" Type="http://schemas.openxmlformats.org/officeDocument/2006/relationships/image" Target="media/image330.png"/><Relationship Id="rId332" Type="http://schemas.openxmlformats.org/officeDocument/2006/relationships/image" Target="media/image329.png"/><Relationship Id="rId331" Type="http://schemas.openxmlformats.org/officeDocument/2006/relationships/image" Target="media/image328.png"/><Relationship Id="rId330" Type="http://schemas.openxmlformats.org/officeDocument/2006/relationships/image" Target="media/image327.png"/><Relationship Id="rId33" Type="http://schemas.openxmlformats.org/officeDocument/2006/relationships/image" Target="media/image30.png"/><Relationship Id="rId329" Type="http://schemas.openxmlformats.org/officeDocument/2006/relationships/image" Target="media/image326.png"/><Relationship Id="rId328" Type="http://schemas.openxmlformats.org/officeDocument/2006/relationships/image" Target="media/image325.png"/><Relationship Id="rId327" Type="http://schemas.openxmlformats.org/officeDocument/2006/relationships/image" Target="media/image324.png"/><Relationship Id="rId326" Type="http://schemas.openxmlformats.org/officeDocument/2006/relationships/image" Target="media/image323.png"/><Relationship Id="rId325" Type="http://schemas.openxmlformats.org/officeDocument/2006/relationships/image" Target="media/image322.png"/><Relationship Id="rId324" Type="http://schemas.openxmlformats.org/officeDocument/2006/relationships/image" Target="media/image321.png"/><Relationship Id="rId323" Type="http://schemas.openxmlformats.org/officeDocument/2006/relationships/image" Target="media/image320.png"/><Relationship Id="rId322" Type="http://schemas.openxmlformats.org/officeDocument/2006/relationships/image" Target="media/image319.png"/><Relationship Id="rId321" Type="http://schemas.openxmlformats.org/officeDocument/2006/relationships/image" Target="media/image318.png"/><Relationship Id="rId320" Type="http://schemas.openxmlformats.org/officeDocument/2006/relationships/image" Target="media/image317.png"/><Relationship Id="rId32" Type="http://schemas.openxmlformats.org/officeDocument/2006/relationships/image" Target="media/image29.png"/><Relationship Id="rId319" Type="http://schemas.openxmlformats.org/officeDocument/2006/relationships/image" Target="media/image316.png"/><Relationship Id="rId318" Type="http://schemas.openxmlformats.org/officeDocument/2006/relationships/image" Target="media/image315.png"/><Relationship Id="rId317" Type="http://schemas.openxmlformats.org/officeDocument/2006/relationships/image" Target="media/image314.png"/><Relationship Id="rId316" Type="http://schemas.openxmlformats.org/officeDocument/2006/relationships/image" Target="media/image313.png"/><Relationship Id="rId315" Type="http://schemas.openxmlformats.org/officeDocument/2006/relationships/image" Target="media/image312.png"/><Relationship Id="rId314" Type="http://schemas.openxmlformats.org/officeDocument/2006/relationships/image" Target="media/image311.png"/><Relationship Id="rId313" Type="http://schemas.openxmlformats.org/officeDocument/2006/relationships/image" Target="media/image310.png"/><Relationship Id="rId312" Type="http://schemas.openxmlformats.org/officeDocument/2006/relationships/image" Target="media/image309.png"/><Relationship Id="rId311" Type="http://schemas.openxmlformats.org/officeDocument/2006/relationships/image" Target="media/image308.png"/><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AF9E48-2276-4F37-9B13-0FC664D61D0C}">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268</Pages>
  <Words>11661</Words>
  <Characters>66474</Characters>
  <Lines>553</Lines>
  <Paragraphs>155</Paragraphs>
  <TotalTime>101</TotalTime>
  <ScaleCrop>false</ScaleCrop>
  <LinksUpToDate>false</LinksUpToDate>
  <CharactersWithSpaces>77980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2017-12-05T02:01:00Z</dcterms:created>
  <dc:creator>系统管理员</dc:creator>
  <cp:lastModifiedBy>caw</cp:lastModifiedBy>
  <dcterms:modified xsi:type="dcterms:W3CDTF">2021-04-09T06:49:23Z</dcterms:modified>
  <cp:revision>2924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7A93476661B14A2585F69704D54D12BE</vt:lpwstr>
  </property>
</Properties>
</file>