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 w:val="0"/>
          <w:color w:val="000000"/>
          <w:sz w:val="32"/>
          <w:szCs w:val="32"/>
        </w:rPr>
      </w:pPr>
    </w:p>
    <w:p>
      <w:pPr>
        <w:spacing w:line="360" w:lineRule="auto"/>
        <w:jc w:val="center"/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</w:pPr>
      <w:r>
        <w:rPr>
          <w:rFonts w:hint="eastAsia" w:ascii="楷体" w:hAnsi="楷体" w:eastAsia="楷体" w:cs="楷体"/>
          <w:b/>
          <w:bCs w:val="0"/>
          <w:color w:val="000000"/>
          <w:sz w:val="52"/>
          <w:szCs w:val="52"/>
        </w:rPr>
        <w:t>原材料薄膜检验报告单</w:t>
      </w:r>
    </w:p>
    <w:tbl>
      <w:tblPr>
        <w:tblStyle w:val="4"/>
        <w:tblpPr w:leftFromText="180" w:rightFromText="180" w:vertAnchor="text" w:horzAnchor="page" w:tblpX="1545" w:tblpY="291"/>
        <w:tblOverlap w:val="never"/>
        <w:tblW w:w="9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483"/>
        <w:gridCol w:w="2632"/>
        <w:gridCol w:w="180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品  名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制袋乳白PE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到货日期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规  格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15" w:firstLineChars="150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715*160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报告日期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2022.9.21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用  途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用于丽奥洗衣液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生产厂家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东莞市匠星新材料科技有限公司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 xml:space="preserve">  数量</w:t>
            </w:r>
          </w:p>
        </w:tc>
        <w:tc>
          <w:tcPr>
            <w:tcW w:w="24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1件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批号</w:t>
            </w:r>
          </w:p>
        </w:tc>
        <w:tc>
          <w:tcPr>
            <w:tcW w:w="3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检验依据</w:t>
            </w:r>
          </w:p>
        </w:tc>
        <w:tc>
          <w:tcPr>
            <w:tcW w:w="827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YYF/JS(YL)/ZL(ZK)/007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检测项目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检测结果</w:t>
            </w:r>
          </w:p>
        </w:tc>
        <w:tc>
          <w:tcPr>
            <w:tcW w:w="1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项    目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技术要求</w:t>
            </w: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外 观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不得有气泡、异味、水、油污、粉尘、伤痕和折皱、孔洞、暴筋、条纹、卷边、晶点、塑化不良、鱼眼、僵块等瑕疵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 xml:space="preserve">     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470" w:hanging="411" w:hangingChars="196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宽  度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5mm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厚度极限偏差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+3.13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厚度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  <w:lang w:eastAsia="zh-CN"/>
              </w:rPr>
              <w:t>平均</w:t>
            </w: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偏差</w:t>
            </w: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+0.81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10个点厚度</w:t>
            </w:r>
          </w:p>
        </w:tc>
        <w:tc>
          <w:tcPr>
            <w:tcW w:w="579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159 165 156 162 160 161 161 165 162 162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端面整齐度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±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2mm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621" w:firstLineChars="296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纸芯端部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不得出现凹陷和崩塌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通过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摩擦系数(非电晕面/非电晕面)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0.239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热封起始温度(非处里面之间) /℃</w:t>
            </w:r>
          </w:p>
        </w:tc>
        <w:tc>
          <w:tcPr>
            <w:tcW w:w="26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≤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  <w:t>湿润张力/（mN/m）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  <w:shd w:val="clear" w:fill="F2F2F2"/>
              </w:rPr>
              <w:t>拉伸强度/MPa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12.23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13.41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  <w:r>
              <w:rPr>
                <w:rStyle w:val="6"/>
                <w:rFonts w:ascii="楷体" w:hAnsi="楷体" w:eastAsia="楷体" w:cs="楷体"/>
                <w:b w:val="0"/>
                <w:bCs/>
                <w:i w:val="0"/>
                <w:iCs w:val="0"/>
                <w:caps w:val="0"/>
                <w:color w:val="auto"/>
                <w:spacing w:val="0"/>
                <w:sz w:val="19"/>
                <w:szCs w:val="19"/>
              </w:rPr>
              <w:t>断裂标称应变%</w:t>
            </w:r>
          </w:p>
        </w:tc>
        <w:tc>
          <w:tcPr>
            <w:tcW w:w="263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横向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1023.96</w:t>
            </w:r>
          </w:p>
        </w:tc>
        <w:tc>
          <w:tcPr>
            <w:tcW w:w="13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/>
                <w:sz w:val="21"/>
                <w:szCs w:val="21"/>
              </w:rPr>
            </w:pPr>
          </w:p>
        </w:tc>
        <w:tc>
          <w:tcPr>
            <w:tcW w:w="26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both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  <w:t>纵向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</w:rPr>
              <w:t>≥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1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1065.96</w:t>
            </w:r>
          </w:p>
        </w:tc>
        <w:tc>
          <w:tcPr>
            <w:tcW w:w="13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楷体" w:hAnsi="楷体" w:eastAsia="楷体" w:cs="楷体"/>
                <w:b w:val="0"/>
                <w:bCs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</w:pPr>
    </w:p>
    <w:p>
      <w:pPr>
        <w:rPr>
          <w:rFonts w:hint="eastAsia" w:eastAsia="楷体"/>
          <w:b/>
          <w:bCs w:val="0"/>
          <w:lang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批准：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陈建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     复核：   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曾焰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</w:rPr>
        <w:t xml:space="preserve">               检验：</w:t>
      </w:r>
      <w:r>
        <w:rPr>
          <w:rFonts w:hint="eastAsia" w:ascii="楷体" w:hAnsi="楷体" w:eastAsia="楷体" w:cs="楷体"/>
          <w:b w:val="0"/>
          <w:bCs/>
          <w:color w:val="000000"/>
          <w:sz w:val="21"/>
          <w:szCs w:val="21"/>
          <w:lang w:eastAsia="zh-CN"/>
        </w:rPr>
        <w:t>陈雯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pPr w:leftFromText="180" w:rightFromText="180" w:vertAnchor="page" w:horzAnchor="page" w:tblpX="1622" w:tblpY="853"/>
      <w:tblOverlap w:val="never"/>
      <w:tblW w:w="0" w:type="auto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122"/>
      <w:gridCol w:w="3427"/>
      <w:gridCol w:w="353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restart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jc w:val="left"/>
            <w:rPr>
              <w:rFonts w:hint="eastAsia" w:ascii="楷体_GB2312" w:hAnsi="楷体_GB2312" w:eastAsia="楷体_GB2312" w:cs="楷体_GB2312"/>
            </w:rPr>
          </w:pPr>
          <w:r>
            <w:rPr>
              <w:rFonts w:ascii="宋体" w:hAnsi="宋体"/>
              <w:b/>
              <w:bCs/>
              <w:color w:val="000000"/>
              <w:kern w:val="0"/>
              <w:sz w:val="44"/>
              <w:szCs w:val="44"/>
            </w:rPr>
            <w:drawing>
              <wp:inline distT="0" distB="0" distL="114300" distR="114300">
                <wp:extent cx="1183005" cy="639445"/>
                <wp:effectExtent l="0" t="0" r="17145" b="8255"/>
                <wp:docPr id="2" name="图片 1" descr="标志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图片 1" descr="标志2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300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eastAsia="zh-CN"/>
            </w:rPr>
            <w:t>原材料薄膜检验报告单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0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6958" w:type="dxa"/>
          <w:gridSpan w:val="2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default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文件编号：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</w:rPr>
            <w:t>YYF/JL/ZL(ZK)/</w:t>
          </w:r>
          <w:r>
            <w:rPr>
              <w:rFonts w:hint="eastAsia" w:ascii="楷体" w:hAnsi="楷体" w:eastAsia="楷体" w:cs="楷体"/>
              <w:b/>
              <w:bCs w:val="0"/>
              <w:kern w:val="0"/>
              <w:sz w:val="24"/>
              <w:szCs w:val="24"/>
              <w:lang w:val="en-US" w:eastAsia="zh-CN"/>
            </w:rPr>
            <w:t>082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69" w:hRule="atLeast"/>
        <w:jc w:val="center"/>
      </w:trPr>
      <w:tc>
        <w:tcPr>
          <w:tcW w:w="2122" w:type="dxa"/>
          <w:vMerge w:val="continue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rPr>
              <w:rFonts w:hint="eastAsia" w:ascii="楷体_GB2312" w:hAnsi="楷体_GB2312" w:eastAsia="楷体_GB2312" w:cs="楷体_GB2312"/>
              <w:sz w:val="21"/>
              <w:szCs w:val="21"/>
            </w:rPr>
          </w:pPr>
        </w:p>
      </w:tc>
      <w:tc>
        <w:tcPr>
          <w:tcW w:w="3427" w:type="dxa"/>
          <w:noWrap w:val="0"/>
          <w:vAlign w:val="center"/>
        </w:tcPr>
        <w:p>
          <w:pPr>
            <w:pStyle w:val="3"/>
            <w:pBdr>
              <w:bottom w:val="none" w:color="auto" w:sz="0" w:space="0"/>
            </w:pBdr>
            <w:spacing w:line="280" w:lineRule="exact"/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</w:pP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版本号：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B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</w:rPr>
            <w:t>/</w:t>
          </w:r>
          <w:r>
            <w:rPr>
              <w:rFonts w:hint="eastAsia" w:ascii="楷体" w:hAnsi="楷体" w:eastAsia="楷体" w:cs="楷体"/>
              <w:b/>
              <w:bCs/>
              <w:sz w:val="24"/>
              <w:szCs w:val="24"/>
              <w:lang w:val="en-US" w:eastAsia="zh-CN"/>
            </w:rPr>
            <w:t>0</w:t>
          </w:r>
        </w:p>
      </w:tc>
      <w:tc>
        <w:tcPr>
          <w:tcW w:w="3531" w:type="dxa"/>
          <w:noWrap w:val="0"/>
          <w:vAlign w:val="center"/>
        </w:tcPr>
        <w:p>
          <w:pPr>
            <w:pStyle w:val="2"/>
            <w:jc w:val="center"/>
            <w:rPr>
              <w:rFonts w:hint="eastAsia" w:ascii="楷体" w:hAnsi="楷体" w:eastAsia="楷体" w:cs="楷体"/>
              <w:b/>
              <w:sz w:val="24"/>
              <w:szCs w:val="24"/>
            </w:rPr>
          </w:pPr>
          <w:r>
            <w:rPr>
              <w:rFonts w:hint="eastAsia" w:ascii="楷体" w:hAnsi="楷体" w:eastAsia="楷体" w:cs="楷体"/>
              <w:sz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635</wp:posOffset>
                    </wp:positionV>
                    <wp:extent cx="1318260" cy="197485"/>
                    <wp:effectExtent l="0" t="0" r="0" b="0"/>
                    <wp:wrapNone/>
                    <wp:docPr id="13" name="文本框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8260" cy="1974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jc w:val="center"/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第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 共 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hint="eastAsia" w:ascii="楷体" w:hAnsi="楷体" w:eastAsia="楷体" w:cs="楷体"/>
                                    <w:b/>
                                    <w:bCs/>
                                    <w:sz w:val="24"/>
                                    <w:szCs w:val="24"/>
                                    <w:lang w:eastAsia="zh-CN"/>
                                  </w:rPr>
                                  <w:t xml:space="preserve"> 页</w:t>
                                </w:r>
                              </w:p>
                            </w:txbxContent>
                          </wps:txbx>
                          <wps:bodyPr lIns="0" tIns="0" rIns="0" bIns="0" upright="0"/>
                        </wps:wsp>
                      </a:graphicData>
                    </a:graphic>
                  </wp:anchor>
                </w:drawing>
              </mc:Choice>
              <mc:Fallback>
                <w:pict>
                  <v:shape id="_x0000_s1026" o:spid="_x0000_s1026" o:spt="202" type="#_x0000_t202" style="position:absolute;left:0pt;margin-top:0.05pt;height:15.55pt;width:103.8pt;mso-position-horizontal:center;mso-position-horizontal-relative:margin;z-index:251659264;mso-width-relative:page;mso-height-relative:page;" filled="f" stroked="f" coordsize="21600,21600" o:gfxdata="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Og6VdMAAAAEAQAADwAAAAAAAAABACAAAAAiAAAAZHJzL2Rvd25yZXYueG1sUEsBAhQA&#10;FAAAAAgAh07iQJXtT7e+AQAAggMAAA4AAAAAAAAAAQAgAAAAIgEAAGRycy9lMm9Eb2MueG1sUEsF&#10;BgAAAAAGAAYAWQEAAFIF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楷体" w:hAnsi="楷体" w:eastAsia="楷体" w:cs="楷体"/>
                              <w:b/>
                              <w:bCs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ZjMzNGZhNGQ5ZDNmODZmZjM0OTc5MTc4YjZmNGUifQ=="/>
  </w:docVars>
  <w:rsids>
    <w:rsidRoot w:val="00000000"/>
    <w:rsid w:val="0320691B"/>
    <w:rsid w:val="0F7162DE"/>
    <w:rsid w:val="112514CC"/>
    <w:rsid w:val="143F368F"/>
    <w:rsid w:val="222D1498"/>
    <w:rsid w:val="253919E1"/>
    <w:rsid w:val="256C7846"/>
    <w:rsid w:val="2A627016"/>
    <w:rsid w:val="2EC11008"/>
    <w:rsid w:val="38237B28"/>
    <w:rsid w:val="3CE44EE6"/>
    <w:rsid w:val="420E7F0F"/>
    <w:rsid w:val="46DD6A8A"/>
    <w:rsid w:val="48234ABF"/>
    <w:rsid w:val="52333DF5"/>
    <w:rsid w:val="57633EF9"/>
    <w:rsid w:val="5F9A6462"/>
    <w:rsid w:val="66B6356E"/>
    <w:rsid w:val="6C044D54"/>
    <w:rsid w:val="7176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325</Words>
  <Characters>454</Characters>
  <Lines>0</Lines>
  <Paragraphs>0</Paragraphs>
  <TotalTime>8</TotalTime>
  <ScaleCrop>false</ScaleCrop>
  <LinksUpToDate>false</LinksUpToDate>
  <CharactersWithSpaces>527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萬-木头</cp:lastModifiedBy>
  <dcterms:modified xsi:type="dcterms:W3CDTF">2022-09-21T07:57:15Z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624D0248B3A54157A96340E812BA7DF7</vt:lpwstr>
  </property>
</Properties>
</file>