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 w:val="0"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hint="eastAsia" w:ascii="楷体" w:hAnsi="楷体" w:eastAsia="楷体" w:cs="楷体"/>
          <w:b/>
          <w:bCs w:val="0"/>
          <w:color w:val="000000"/>
          <w:sz w:val="52"/>
          <w:szCs w:val="52"/>
        </w:rPr>
      </w:pPr>
      <w:r>
        <w:rPr>
          <w:rFonts w:hint="eastAsia" w:ascii="楷体" w:hAnsi="楷体" w:eastAsia="楷体" w:cs="楷体"/>
          <w:b/>
          <w:bCs w:val="0"/>
          <w:color w:val="000000"/>
          <w:sz w:val="52"/>
          <w:szCs w:val="52"/>
        </w:rPr>
        <w:t>原材料薄膜检验报告单</w:t>
      </w:r>
    </w:p>
    <w:tbl>
      <w:tblPr>
        <w:tblStyle w:val="4"/>
        <w:tblpPr w:leftFromText="180" w:rightFromText="180" w:vertAnchor="text" w:horzAnchor="page" w:tblpX="1545" w:tblpY="291"/>
        <w:tblOverlap w:val="never"/>
        <w:tblW w:w="9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483"/>
        <w:gridCol w:w="2632"/>
        <w:gridCol w:w="1800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品  名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洗眼液易揭CPP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到货日期</w:t>
            </w:r>
          </w:p>
        </w:tc>
        <w:tc>
          <w:tcPr>
            <w:tcW w:w="3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2022.11.21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规  格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35" w:firstLineChars="350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725*55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报告日期</w:t>
            </w:r>
          </w:p>
        </w:tc>
        <w:tc>
          <w:tcPr>
            <w:tcW w:w="3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2022.11.21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用  途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生产厂家</w:t>
            </w:r>
          </w:p>
        </w:tc>
        <w:tc>
          <w:tcPr>
            <w:tcW w:w="3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惠州德昉高分子膜材料有限公司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数量</w:t>
            </w:r>
          </w:p>
        </w:tc>
        <w:tc>
          <w:tcPr>
            <w:tcW w:w="24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19.3kg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批号</w:t>
            </w:r>
          </w:p>
        </w:tc>
        <w:tc>
          <w:tcPr>
            <w:tcW w:w="3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检验依据</w:t>
            </w:r>
          </w:p>
        </w:tc>
        <w:tc>
          <w:tcPr>
            <w:tcW w:w="827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YYF/JS(YL)/ZL(ZK)/008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检测项目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检测结果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判   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项    目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技术要求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外 观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不得有气泡、异味、水、油污、粉尘、伤痕和折皱、孔洞、暴筋、条纹、卷边、晶点、塑化不良、鱼眼、僵块等瑕疵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通过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70" w:hanging="411" w:hangingChars="196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宽  度</w:t>
            </w:r>
          </w:p>
        </w:tc>
        <w:tc>
          <w:tcPr>
            <w:tcW w:w="26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5mm</w:t>
            </w:r>
          </w:p>
        </w:tc>
        <w:tc>
          <w:tcPr>
            <w:tcW w:w="1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3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厚度极限偏差</w:t>
            </w:r>
          </w:p>
        </w:tc>
        <w:tc>
          <w:tcPr>
            <w:tcW w:w="26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1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-16.36</w:t>
            </w:r>
          </w:p>
        </w:tc>
        <w:tc>
          <w:tcPr>
            <w:tcW w:w="13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厚度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平均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偏差</w:t>
            </w:r>
          </w:p>
        </w:tc>
        <w:tc>
          <w:tcPr>
            <w:tcW w:w="26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1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-9.45</w:t>
            </w:r>
          </w:p>
        </w:tc>
        <w:tc>
          <w:tcPr>
            <w:tcW w:w="13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10个点厚度</w:t>
            </w:r>
          </w:p>
        </w:tc>
        <w:tc>
          <w:tcPr>
            <w:tcW w:w="57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52 49 50 48 50 49 50 46 52 52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端面整齐度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2mm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621" w:firstLineChars="296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纸芯端部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不得出现凹陷和崩塌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通过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摩擦系数(非电晕面/非电晕面)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≤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0.80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0.267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热封起始温度(非处里面之间) /℃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≤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135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138度  9.12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湿润张力/（mN/m）</w:t>
            </w:r>
          </w:p>
        </w:tc>
        <w:tc>
          <w:tcPr>
            <w:tcW w:w="26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3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ascii="楷体" w:hAnsi="楷体" w:eastAsia="楷体" w:cs="楷体"/>
                <w:b w:val="0"/>
                <w:bCs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2F2F2"/>
              </w:rPr>
              <w:t>拉伸强度/MPa</w:t>
            </w:r>
          </w:p>
        </w:tc>
        <w:tc>
          <w:tcPr>
            <w:tcW w:w="26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横向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22.86</w:t>
            </w:r>
          </w:p>
        </w:tc>
        <w:tc>
          <w:tcPr>
            <w:tcW w:w="13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6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纵向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43.96</w:t>
            </w:r>
          </w:p>
        </w:tc>
        <w:tc>
          <w:tcPr>
            <w:tcW w:w="13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ascii="楷体" w:hAnsi="楷体" w:eastAsia="楷体" w:cs="楷体"/>
                <w:b w:val="0"/>
                <w:bCs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断裂标称应变%</w:t>
            </w:r>
          </w:p>
        </w:tc>
        <w:tc>
          <w:tcPr>
            <w:tcW w:w="26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横向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380</w:t>
            </w: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844.84</w:t>
            </w:r>
          </w:p>
        </w:tc>
        <w:tc>
          <w:tcPr>
            <w:tcW w:w="13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6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纵向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380</w:t>
            </w:r>
          </w:p>
        </w:tc>
        <w:tc>
          <w:tcPr>
            <w:tcW w:w="1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901.24</w:t>
            </w:r>
          </w:p>
        </w:tc>
        <w:tc>
          <w:tcPr>
            <w:tcW w:w="13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</w:p>
        </w:tc>
      </w:tr>
    </w:tbl>
    <w:p>
      <w:pP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</w:pPr>
    </w:p>
    <w:p>
      <w:pPr>
        <w:rPr>
          <w:rFonts w:hint="eastAsia" w:eastAsia="楷体"/>
          <w:b/>
          <w:bCs w:val="0"/>
          <w:lang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批准：  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陈建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                    复核：   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曾焰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               检验：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陈雯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pPr w:leftFromText="180" w:rightFromText="180" w:vertAnchor="page" w:horzAnchor="page" w:tblpX="1622" w:tblpY="853"/>
      <w:tblOverlap w:val="never"/>
      <w:tblW w:w="0" w:type="auto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122"/>
      <w:gridCol w:w="3427"/>
      <w:gridCol w:w="3531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0" w:hRule="atLeast"/>
        <w:jc w:val="center"/>
      </w:trPr>
      <w:tc>
        <w:tcPr>
          <w:tcW w:w="2122" w:type="dxa"/>
          <w:vMerge w:val="restart"/>
          <w:noWrap w:val="0"/>
          <w:vAlign w:val="center"/>
        </w:tcPr>
        <w:p>
          <w:pPr>
            <w:pStyle w:val="3"/>
            <w:pBdr>
              <w:bottom w:val="none" w:color="auto" w:sz="0" w:space="0"/>
            </w:pBdr>
            <w:jc w:val="left"/>
            <w:rPr>
              <w:rFonts w:hint="eastAsia" w:ascii="楷体_GB2312" w:hAnsi="楷体_GB2312" w:eastAsia="楷体_GB2312" w:cs="楷体_GB2312"/>
            </w:rPr>
          </w:pPr>
          <w:r>
            <w:rPr>
              <w:rFonts w:ascii="宋体" w:hAnsi="宋体"/>
              <w:b/>
              <w:bCs/>
              <w:color w:val="000000"/>
              <w:kern w:val="0"/>
              <w:sz w:val="44"/>
              <w:szCs w:val="44"/>
            </w:rPr>
            <w:drawing>
              <wp:inline distT="0" distB="0" distL="114300" distR="114300">
                <wp:extent cx="1183005" cy="639445"/>
                <wp:effectExtent l="0" t="0" r="17145" b="8255"/>
                <wp:docPr id="2" name="图片 1" descr="标志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标志2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300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8" w:type="dxa"/>
          <w:gridSpan w:val="2"/>
          <w:noWrap w:val="0"/>
          <w:vAlign w:val="center"/>
        </w:tcPr>
        <w:p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eastAsia" w:ascii="楷体" w:hAnsi="楷体" w:eastAsia="楷体" w:cs="楷体"/>
              <w:b/>
              <w:bCs/>
              <w:sz w:val="24"/>
              <w:szCs w:val="24"/>
              <w:lang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eastAsia="zh-CN"/>
            </w:rPr>
            <w:t>原材料薄膜检验报告单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0" w:hRule="atLeast"/>
        <w:jc w:val="center"/>
      </w:trPr>
      <w:tc>
        <w:tcPr>
          <w:tcW w:w="2122" w:type="dxa"/>
          <w:vMerge w:val="continue"/>
          <w:noWrap w:val="0"/>
          <w:vAlign w:val="center"/>
        </w:tcPr>
        <w:p>
          <w:pPr>
            <w:pStyle w:val="3"/>
            <w:pBdr>
              <w:bottom w:val="none" w:color="auto" w:sz="0" w:space="0"/>
            </w:pBdr>
            <w:rPr>
              <w:rFonts w:hint="eastAsia" w:ascii="楷体_GB2312" w:hAnsi="楷体_GB2312" w:eastAsia="楷体_GB2312" w:cs="楷体_GB2312"/>
              <w:sz w:val="21"/>
              <w:szCs w:val="21"/>
            </w:rPr>
          </w:pPr>
        </w:p>
      </w:tc>
      <w:tc>
        <w:tcPr>
          <w:tcW w:w="6958" w:type="dxa"/>
          <w:gridSpan w:val="2"/>
          <w:noWrap w:val="0"/>
          <w:vAlign w:val="center"/>
        </w:tcPr>
        <w:p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default" w:ascii="楷体" w:hAnsi="楷体" w:eastAsia="楷体" w:cs="楷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文件编号：</w:t>
          </w:r>
          <w:r>
            <w:rPr>
              <w:rFonts w:hint="eastAsia" w:ascii="楷体" w:hAnsi="楷体" w:eastAsia="楷体" w:cs="楷体"/>
              <w:b/>
              <w:bCs w:val="0"/>
              <w:kern w:val="0"/>
              <w:sz w:val="24"/>
              <w:szCs w:val="24"/>
            </w:rPr>
            <w:t>YYF/JL/ZL(ZK)/</w:t>
          </w:r>
          <w:r>
            <w:rPr>
              <w:rFonts w:hint="eastAsia" w:ascii="楷体" w:hAnsi="楷体" w:eastAsia="楷体" w:cs="楷体"/>
              <w:b/>
              <w:bCs w:val="0"/>
              <w:kern w:val="0"/>
              <w:sz w:val="24"/>
              <w:szCs w:val="24"/>
              <w:lang w:val="en-US" w:eastAsia="zh-CN"/>
            </w:rPr>
            <w:t>082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9" w:hRule="atLeast"/>
        <w:jc w:val="center"/>
      </w:trPr>
      <w:tc>
        <w:tcPr>
          <w:tcW w:w="2122" w:type="dxa"/>
          <w:vMerge w:val="continue"/>
          <w:noWrap w:val="0"/>
          <w:vAlign w:val="center"/>
        </w:tcPr>
        <w:p>
          <w:pPr>
            <w:pStyle w:val="3"/>
            <w:pBdr>
              <w:bottom w:val="none" w:color="auto" w:sz="0" w:space="0"/>
            </w:pBdr>
            <w:rPr>
              <w:rFonts w:hint="eastAsia" w:ascii="楷体_GB2312" w:hAnsi="楷体_GB2312" w:eastAsia="楷体_GB2312" w:cs="楷体_GB2312"/>
              <w:sz w:val="21"/>
              <w:szCs w:val="21"/>
            </w:rPr>
          </w:pPr>
        </w:p>
      </w:tc>
      <w:tc>
        <w:tcPr>
          <w:tcW w:w="3427" w:type="dxa"/>
          <w:noWrap w:val="0"/>
          <w:vAlign w:val="center"/>
        </w:tcPr>
        <w:p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版本号：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  <w:t>B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/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  <w:t>0</w:t>
          </w:r>
        </w:p>
      </w:tc>
      <w:tc>
        <w:tcPr>
          <w:tcW w:w="3531" w:type="dxa"/>
          <w:noWrap w:val="0"/>
          <w:vAlign w:val="center"/>
        </w:tcPr>
        <w:p>
          <w:pPr>
            <w:pStyle w:val="2"/>
            <w:jc w:val="center"/>
            <w:rPr>
              <w:rFonts w:hint="eastAsia" w:ascii="楷体" w:hAnsi="楷体" w:eastAsia="楷体" w:cs="楷体"/>
              <w:b/>
              <w:sz w:val="24"/>
              <w:szCs w:val="24"/>
            </w:rPr>
          </w:pPr>
          <w:r>
            <w:rPr>
              <w:rFonts w:hint="eastAsia" w:ascii="楷体" w:hAnsi="楷体" w:eastAsia="楷体" w:cs="楷体"/>
              <w:sz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635</wp:posOffset>
                    </wp:positionV>
                    <wp:extent cx="1318260" cy="197485"/>
                    <wp:effectExtent l="0" t="0" r="0" b="0"/>
                    <wp:wrapNone/>
                    <wp:docPr id="13" name="文本框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18260" cy="197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2"/>
                                  <w:jc w:val="center"/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第 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页 共 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instrText xml:space="preserve"> NUMPAGES  \* MERGEFORMAT </w:instrTex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页</w:t>
                                </w:r>
                              </w:p>
                            </w:txbxContent>
                          </wps:txbx>
                          <wps:bodyPr lIns="0" tIns="0" rIns="0" bIns="0" upright="0"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.05pt;height:15.55pt;width:103.8pt;mso-position-horizontal:center;mso-position-horizontal-relative:margin;z-index:251659264;mso-width-relative:page;mso-height-relative:page;" filled="f" stroked="f" coordsize="21600,21600" o:gfxdata="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Og6VdMAAAAEAQAADwAAAAAAAAABACAAAAAiAAAAZHJzL2Rvd25yZXYueG1sUEsBAhQA&#10;FAAAAAgAh07iQJXtT7e+AQAAggMAAA4AAAAAAAAAAQAgAAAAIgEAAGRycy9lMm9Eb2MueG1sUEsF&#10;BgAAAAAGAAYAWQEAAFIF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zZjMzNGZhNGQ5ZDNmODZmZjM0OTc5MTc4YjZmNGUifQ=="/>
  </w:docVars>
  <w:rsids>
    <w:rsidRoot w:val="00000000"/>
    <w:rsid w:val="0320691B"/>
    <w:rsid w:val="03752573"/>
    <w:rsid w:val="0AF10ABF"/>
    <w:rsid w:val="0F7162DE"/>
    <w:rsid w:val="112514CC"/>
    <w:rsid w:val="143F368F"/>
    <w:rsid w:val="222D1498"/>
    <w:rsid w:val="253919E1"/>
    <w:rsid w:val="256C7846"/>
    <w:rsid w:val="27365EFA"/>
    <w:rsid w:val="2A627016"/>
    <w:rsid w:val="2EC11008"/>
    <w:rsid w:val="38237B28"/>
    <w:rsid w:val="3DB55826"/>
    <w:rsid w:val="3DE20D26"/>
    <w:rsid w:val="41D55802"/>
    <w:rsid w:val="48234ABF"/>
    <w:rsid w:val="52333DF5"/>
    <w:rsid w:val="525777BA"/>
    <w:rsid w:val="57633EF9"/>
    <w:rsid w:val="5F9A6462"/>
    <w:rsid w:val="66B6356E"/>
    <w:rsid w:val="6C044D54"/>
    <w:rsid w:val="6F085DA8"/>
    <w:rsid w:val="7FC6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423</Characters>
  <Lines>0</Lines>
  <Paragraphs>0</Paragraphs>
  <TotalTime>2</TotalTime>
  <ScaleCrop>false</ScaleCrop>
  <LinksUpToDate>false</LinksUpToDate>
  <CharactersWithSpaces>502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萬-木头</cp:lastModifiedBy>
  <dcterms:modified xsi:type="dcterms:W3CDTF">2022-11-23T00:15:19Z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624D0248B3A54157A96340E812BA7DF7</vt:lpwstr>
  </property>
</Properties>
</file>