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240"/>
        <w:jc w:val="cente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凹印版辊加工合同</w:t>
      </w:r>
    </w:p>
    <w:p>
      <w:pPr>
        <w:pStyle w:val="11"/>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甲方（定作人）</w:t>
      </w:r>
      <w:r>
        <w:rPr>
          <w:rFonts w:hint="eastAsia" w:ascii="宋体" w:hAnsi="宋体" w:eastAsia="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sz w:val="24"/>
          <w:szCs w:val="24"/>
          <w:u w:val="single"/>
          <w:lang w:val="en-US" w:eastAsia="zh-CN"/>
        </w:rPr>
        <w:t>湖南怡永丰新材料科技有限公司</w:t>
      </w:r>
    </w:p>
    <w:p>
      <w:pPr>
        <w:pStyle w:val="11"/>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乙方（承揽人）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u w:val="single"/>
          <w:lang w:val="en-US" w:eastAsia="zh-CN"/>
        </w:rPr>
        <w:t>武汉东运制版</w:t>
      </w:r>
      <w:r>
        <w:rPr>
          <w:rFonts w:hint="eastAsia" w:ascii="宋体" w:hAnsi="宋体" w:eastAsia="宋体" w:cs="宋体"/>
          <w:sz w:val="24"/>
          <w:szCs w:val="24"/>
          <w:u w:val="single"/>
        </w:rPr>
        <w:t>有限公司</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依据《中华人民共和国民法典》及相关规定，甲乙双方本着平等、自愿的原则，在互惠互利、诚实守信的基础上仅就版辊制作事宜达成以下合同条款：</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一、定制依据及确认</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（一）甲方向乙方提供制版所需一切资料依据（包括电子文档、电子委托书、样品、样稿、排版图等）。</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经过甲乙双方协商修定后，乙方将修定后的制版资料交给甲方确认。甲方确认后签字回复乙方，回复方式包含纸质签字件、电子签字件、各种软件中甲方对制版文件同意并确定制版的文字描述中的至少一种确认形式。</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（三）甲方向乙方提供的制版依</w:t>
      </w:r>
      <w:r>
        <w:rPr>
          <w:rFonts w:hint="eastAsia" w:ascii="宋体" w:hAnsi="宋体" w:eastAsia="宋体" w:cs="宋体"/>
          <w:sz w:val="24"/>
          <w:szCs w:val="24"/>
        </w:rPr>
        <w:t>据应保证没有侵害第</w:t>
      </w:r>
      <w:r>
        <w:rPr>
          <w:rFonts w:hint="eastAsia" w:ascii="宋体" w:hAnsi="宋体" w:eastAsia="宋体" w:cs="宋体"/>
          <w:color w:val="000000" w:themeColor="text1"/>
          <w:sz w:val="24"/>
          <w:szCs w:val="24"/>
          <w14:textFill>
            <w14:solidFill>
              <w14:schemeClr w14:val="tx1"/>
            </w14:solidFill>
          </w14:textFill>
        </w:rPr>
        <w:t>三方的合法权益。</w:t>
      </w:r>
    </w:p>
    <w:p>
      <w:pPr>
        <w:pStyle w:val="11"/>
        <w:keepNext w:val="0"/>
        <w:keepLines w:val="0"/>
        <w:pageBreakBefore w:val="0"/>
        <w:kinsoku/>
        <w:wordWrap/>
        <w:overflowPunct/>
        <w:topLinePunct w:val="0"/>
        <w:autoSpaceDE/>
        <w:autoSpaceDN/>
        <w:bidi w:val="0"/>
        <w:adjustRightInd/>
        <w:snapToGrid/>
        <w:spacing w:after="240"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二、定制要求及价格</w:t>
      </w:r>
    </w:p>
    <w:tbl>
      <w:tblPr>
        <w:tblStyle w:val="6"/>
        <w:tblW w:w="9272" w:type="dxa"/>
        <w:tblInd w:w="0" w:type="dxa"/>
        <w:shd w:val="clear" w:color="auto" w:fill="auto"/>
        <w:tblLayout w:type="fixed"/>
        <w:tblCellMar>
          <w:top w:w="0" w:type="dxa"/>
          <w:left w:w="0" w:type="dxa"/>
          <w:bottom w:w="0" w:type="dxa"/>
          <w:right w:w="0" w:type="dxa"/>
        </w:tblCellMar>
      </w:tblPr>
      <w:tblGrid>
        <w:gridCol w:w="446"/>
        <w:gridCol w:w="1468"/>
        <w:gridCol w:w="2285"/>
        <w:gridCol w:w="2750"/>
        <w:gridCol w:w="828"/>
        <w:gridCol w:w="1495"/>
      </w:tblGrid>
      <w:tr>
        <w:tblPrEx>
          <w:tblCellMar>
            <w:top w:w="0" w:type="dxa"/>
            <w:left w:w="0" w:type="dxa"/>
            <w:bottom w:w="0" w:type="dxa"/>
            <w:right w:w="0" w:type="dxa"/>
          </w:tblCellMar>
        </w:tblPrEx>
        <w:trPr>
          <w:trHeight w:val="6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序号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版长范围</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电雕版</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价格</w:t>
            </w:r>
          </w:p>
        </w:tc>
        <w:tc>
          <w:tcPr>
            <w:tcW w:w="2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激光版</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价格</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退镀版</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价格</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自带料</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应减费用</w:t>
            </w:r>
          </w:p>
        </w:tc>
      </w:tr>
      <w:tr>
        <w:tblPrEx>
          <w:shd w:val="clear" w:color="auto" w:fill="auto"/>
          <w:tblCellMar>
            <w:top w:w="0" w:type="dxa"/>
            <w:left w:w="0" w:type="dxa"/>
            <w:bottom w:w="0" w:type="dxa"/>
            <w:right w:w="0" w:type="dxa"/>
          </w:tblCellMar>
        </w:tblPrEx>
        <w:trPr>
          <w:trHeight w:val="6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300≤版长≤750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0.13元/㎡，保底380元/支</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sz w:val="18"/>
                <w:szCs w:val="18"/>
              </w:rPr>
              <w:t>电雕价格基础上</w:t>
            </w:r>
            <w:r>
              <w:rPr>
                <w:rFonts w:hint="eastAsia" w:ascii="宋体" w:hAnsi="宋体" w:eastAsia="宋体" w:cs="宋体"/>
                <w:i w:val="0"/>
                <w:color w:val="000000"/>
                <w:kern w:val="0"/>
                <w:sz w:val="18"/>
                <w:szCs w:val="18"/>
                <w:u w:val="none"/>
                <w:lang w:val="en-US" w:eastAsia="zh-CN" w:bidi="ar"/>
              </w:rPr>
              <w:t>加收1000元</w:t>
            </w: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300元/支</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30元/支</w:t>
            </w:r>
          </w:p>
        </w:tc>
      </w:tr>
      <w:tr>
        <w:tblPrEx>
          <w:shd w:val="clear" w:color="auto" w:fill="auto"/>
          <w:tblCellMar>
            <w:top w:w="0" w:type="dxa"/>
            <w:left w:w="0" w:type="dxa"/>
            <w:bottom w:w="0" w:type="dxa"/>
            <w:right w:w="0" w:type="dxa"/>
          </w:tblCellMar>
        </w:tblPrEx>
        <w:trPr>
          <w:trHeight w:val="6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750&lt;版长≤1000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0.13元/㎡，保底380元/支</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sz w:val="18"/>
                <w:szCs w:val="18"/>
              </w:rPr>
              <w:t>电雕价格基础上</w:t>
            </w:r>
            <w:r>
              <w:rPr>
                <w:rFonts w:hint="eastAsia" w:ascii="宋体" w:hAnsi="宋体" w:eastAsia="宋体" w:cs="宋体"/>
                <w:i w:val="0"/>
                <w:color w:val="000000"/>
                <w:kern w:val="0"/>
                <w:sz w:val="18"/>
                <w:szCs w:val="18"/>
                <w:u w:val="none"/>
                <w:lang w:val="en-US" w:eastAsia="zh-CN" w:bidi="ar"/>
              </w:rPr>
              <w:t>加收1500元/支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300元/支</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30元/支</w:t>
            </w:r>
          </w:p>
        </w:tc>
      </w:tr>
      <w:tr>
        <w:tblPrEx>
          <w:tblCellMar>
            <w:top w:w="0" w:type="dxa"/>
            <w:left w:w="0" w:type="dxa"/>
            <w:bottom w:w="0" w:type="dxa"/>
            <w:right w:w="0" w:type="dxa"/>
          </w:tblCellMar>
        </w:tblPrEx>
        <w:trPr>
          <w:trHeight w:val="62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1000&lt;版长≤1350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0.13元/㎡，保底380元/支</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sz w:val="18"/>
                <w:szCs w:val="18"/>
              </w:rPr>
              <w:t>电雕价格基础上</w:t>
            </w:r>
            <w:r>
              <w:rPr>
                <w:rFonts w:hint="eastAsia" w:ascii="宋体" w:hAnsi="宋体" w:eastAsia="宋体" w:cs="宋体"/>
                <w:i w:val="0"/>
                <w:color w:val="000000"/>
                <w:kern w:val="0"/>
                <w:sz w:val="18"/>
                <w:szCs w:val="18"/>
                <w:u w:val="none"/>
                <w:lang w:val="en-US" w:eastAsia="zh-CN" w:bidi="ar"/>
              </w:rPr>
              <w:t>加收2000元/支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300元/支</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30元/支</w:t>
            </w:r>
          </w:p>
        </w:tc>
      </w:tr>
    </w:tbl>
    <w:p>
      <w:pPr>
        <w:keepNext w:val="0"/>
        <w:keepLines w:val="0"/>
        <w:pageBreakBefore w:val="0"/>
        <w:numPr>
          <w:ilvl w:val="0"/>
          <w:numId w:val="0"/>
        </w:numPr>
        <w:kinsoku/>
        <w:wordWrap/>
        <w:overflowPunct/>
        <w:topLinePunct w:val="0"/>
        <w:autoSpaceDE/>
        <w:autoSpaceDN/>
        <w:bidi w:val="0"/>
        <w:adjustRightInd/>
        <w:snapToGrid/>
        <w:spacing w:line="540" w:lineRule="exact"/>
        <w:rPr>
          <w:rFonts w:hint="eastAsia"/>
          <w:sz w:val="24"/>
          <w:szCs w:val="24"/>
        </w:rPr>
      </w:pPr>
      <w:r>
        <w:rPr>
          <w:rFonts w:hint="eastAsia"/>
          <w:sz w:val="24"/>
          <w:szCs w:val="24"/>
          <w:lang w:val="en-US" w:eastAsia="zh-CN"/>
        </w:rPr>
        <w:t>备注：</w:t>
      </w:r>
      <w:r>
        <w:rPr>
          <w:rFonts w:hint="eastAsia"/>
          <w:sz w:val="24"/>
          <w:szCs w:val="24"/>
        </w:rPr>
        <w:t>中途停制版：如果停制时间超过15天收取工序材料费用，收取比例为：下料40%，</w:t>
      </w:r>
    </w:p>
    <w:p>
      <w:pPr>
        <w:keepNext w:val="0"/>
        <w:keepLines w:val="0"/>
        <w:pageBreakBefore w:val="0"/>
        <w:kinsoku/>
        <w:wordWrap/>
        <w:overflowPunct/>
        <w:topLinePunct w:val="0"/>
        <w:autoSpaceDE/>
        <w:autoSpaceDN/>
        <w:bidi w:val="0"/>
        <w:adjustRightInd/>
        <w:snapToGrid/>
        <w:spacing w:line="540" w:lineRule="exact"/>
        <w:ind w:firstLine="2640" w:firstLineChars="1100"/>
        <w:rPr>
          <w:rFonts w:hint="eastAsia" w:ascii="宋体" w:hAnsi="宋体" w:eastAsia="宋体" w:cs="宋体"/>
          <w:color w:val="000000" w:themeColor="text1"/>
          <w:sz w:val="24"/>
          <w:szCs w:val="24"/>
          <w14:textFill>
            <w14:solidFill>
              <w14:schemeClr w14:val="tx1"/>
            </w14:solidFill>
          </w14:textFill>
        </w:rPr>
      </w:pPr>
      <w:r>
        <w:rPr>
          <w:rFonts w:hint="eastAsia"/>
          <w:sz w:val="24"/>
          <w:szCs w:val="24"/>
        </w:rPr>
        <w:t>磨床50%，镀铜70%，电雕90%，镀铬100%</w:t>
      </w:r>
      <w:r>
        <w:rPr>
          <w:sz w:val="24"/>
          <w:szCs w:val="24"/>
        </w:rPr>
        <w:t xml:space="preserve">  </w:t>
      </w:r>
      <w:r>
        <w:rPr>
          <w:rFonts w:hint="eastAsia"/>
          <w:sz w:val="24"/>
          <w:szCs w:val="24"/>
        </w:rPr>
        <w:t>。</w:t>
      </w:r>
    </w:p>
    <w:p>
      <w:pPr>
        <w:pStyle w:val="11"/>
        <w:keepNext w:val="0"/>
        <w:keepLines w:val="0"/>
        <w:pageBreakBefore w:val="0"/>
        <w:kinsoku/>
        <w:wordWrap/>
        <w:overflowPunct/>
        <w:topLinePunct w:val="0"/>
        <w:autoSpaceDE/>
        <w:autoSpaceDN/>
        <w:bidi w:val="0"/>
        <w:adjustRightInd/>
        <w:snapToGrid/>
        <w:spacing w:before="240"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三、加工制作及交货期限</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（一）乙方依照甲方确认的制版依据资料进行加工制作，并接受甲方监督检验。</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（二）乙方加工制作完成后，应当在规定的交货期限内向甲方交付工作成果。通常在制版依据资料齐全的情况下，正常状况下制版周期为</w:t>
      </w:r>
      <w:r>
        <w:rPr>
          <w:rFonts w:hint="eastAsia" w:ascii="宋体" w:hAnsi="宋体" w:eastAsia="宋体" w:cs="宋体"/>
          <w:sz w:val="24"/>
          <w:szCs w:val="24"/>
          <w:lang w:val="en-US" w:eastAsia="zh-CN"/>
        </w:rPr>
        <w:t>3-4</w:t>
      </w:r>
      <w:r>
        <w:rPr>
          <w:rFonts w:hint="eastAsia" w:ascii="宋体" w:hAnsi="宋体" w:eastAsia="宋体" w:cs="宋体"/>
          <w:sz w:val="24"/>
          <w:szCs w:val="24"/>
        </w:rPr>
        <w:t>天，印样活</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天，如遇特殊情况，由双方协商解决</w:t>
      </w:r>
      <w:r>
        <w:rPr>
          <w:rFonts w:hint="eastAsia" w:ascii="宋体" w:hAnsi="宋体" w:eastAsia="宋体" w:cs="宋体"/>
          <w:sz w:val="24"/>
          <w:szCs w:val="24"/>
          <w:lang w:eastAsia="zh-CN"/>
        </w:rPr>
        <w:t>。</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四、版辊交付及验收</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（一）乙方将版辊制作完成后，通常采取直接交付（含甲方自提货）或由乙方委托第三方货运交付。</w:t>
      </w:r>
    </w:p>
    <w:p>
      <w:pPr>
        <w:pStyle w:val="11"/>
        <w:keepNext w:val="0"/>
        <w:keepLines w:val="0"/>
        <w:pageBreakBefore w:val="0"/>
        <w:kinsoku/>
        <w:wordWrap/>
        <w:overflowPunct/>
        <w:topLinePunct w:val="0"/>
        <w:autoSpaceDE/>
        <w:autoSpaceDN/>
        <w:bidi w:val="0"/>
        <w:adjustRightInd/>
        <w:snapToGrid/>
        <w:spacing w:line="54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在乙方的送货回执单上签收（采用第三方快递平台配送的，以快递平台提供的签收日期为准；乙方直接送货的，以回执单日期为准，甲方不能提供回执单的，以乙方发的代收信息日期为准；甲方自提货物的，以甲方自提货物货运单日期为准）。</w:t>
      </w:r>
    </w:p>
    <w:p>
      <w:pPr>
        <w:keepNext w:val="0"/>
        <w:keepLines w:val="0"/>
        <w:pageBreakBefore w:val="0"/>
        <w:kinsoku/>
        <w:wordWrap/>
        <w:overflowPunct/>
        <w:topLinePunct w:val="0"/>
        <w:autoSpaceDE/>
        <w:autoSpaceDN/>
        <w:bidi w:val="0"/>
        <w:adjustRightInd/>
        <w:snapToGrid/>
        <w:spacing w:line="540" w:lineRule="exact"/>
        <w:ind w:firstLine="720" w:firstLineChars="300"/>
        <w:rPr>
          <w:rFonts w:hint="eastAsia"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2、甲方收到版辊后要在7个工作日内依照双方确认的制版依据进行验收</w:t>
      </w:r>
      <w:r>
        <w:rPr>
          <w:rFonts w:hint="eastAsia" w:ascii="宋体" w:hAnsi="宋体" w:eastAsia="宋体" w:cs="宋体"/>
          <w:kern w:val="0"/>
          <w:sz w:val="24"/>
          <w:szCs w:val="24"/>
          <w:highlight w:val="none"/>
        </w:rPr>
        <w:t>。如甲方验出问题时，乙方应在</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7</w:t>
      </w:r>
      <w:r>
        <w:rPr>
          <w:rFonts w:hint="eastAsia" w:ascii="宋体" w:hAnsi="宋体" w:eastAsia="宋体" w:cs="宋体"/>
          <w:kern w:val="0"/>
          <w:sz w:val="24"/>
          <w:szCs w:val="24"/>
          <w:highlight w:val="none"/>
        </w:rPr>
        <w:t>个工作日内负责该产品的修理、重作。</w:t>
      </w:r>
    </w:p>
    <w:p>
      <w:pPr>
        <w:keepNext w:val="0"/>
        <w:keepLines w:val="0"/>
        <w:pageBreakBefore w:val="0"/>
        <w:kinsoku/>
        <w:wordWrap/>
        <w:overflowPunct/>
        <w:topLinePunct w:val="0"/>
        <w:autoSpaceDE/>
        <w:autoSpaceDN/>
        <w:bidi w:val="0"/>
        <w:adjustRightInd/>
        <w:snapToGrid/>
        <w:spacing w:line="540" w:lineRule="exact"/>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3、正式验收以甲方第一次上机印刷为准，第一次印刷无异常，则视为产品验收合格（但最长不超过 30 天，若超过30天仍未上机印刷的，视为产品合格）。</w:t>
      </w:r>
    </w:p>
    <w:p>
      <w:pPr>
        <w:keepNext w:val="0"/>
        <w:keepLines w:val="0"/>
        <w:pageBreakBefore w:val="0"/>
        <w:kinsoku/>
        <w:wordWrap/>
        <w:overflowPunct/>
        <w:topLinePunct w:val="0"/>
        <w:autoSpaceDE/>
        <w:autoSpaceDN/>
        <w:bidi w:val="0"/>
        <w:adjustRightInd/>
        <w:snapToGrid/>
        <w:spacing w:line="540" w:lineRule="exact"/>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4、如果甲方对印刷颜色还原有特别要求，则应在版面增加颜色控制条。对于在未增加颜色控制条的情况时，乙方不承担颜色还原验收的责任，均视为合格。</w:t>
      </w:r>
    </w:p>
    <w:p>
      <w:pPr>
        <w:keepNext w:val="0"/>
        <w:keepLines w:val="0"/>
        <w:pageBreakBefore w:val="0"/>
        <w:kinsoku/>
        <w:wordWrap/>
        <w:overflowPunct/>
        <w:topLinePunct w:val="0"/>
        <w:autoSpaceDE/>
        <w:autoSpaceDN/>
        <w:bidi w:val="0"/>
        <w:adjustRightInd/>
        <w:snapToGrid/>
        <w:spacing w:line="540" w:lineRule="exact"/>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5、甲方上机印刷前应遵照谨慎原则仔细进行检验，上机后引起的所有损失，乙方不予承担。</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（二）交付过程中的版辊包装及运输费用，通常情况下由乙方负责，如有特殊要求双方另行协商解决。                                      </w:t>
      </w:r>
    </w:p>
    <w:p>
      <w:pPr>
        <w:pStyle w:val="11"/>
        <w:keepNext w:val="0"/>
        <w:keepLines w:val="0"/>
        <w:pageBreakBefore w:val="0"/>
        <w:numPr>
          <w:ilvl w:val="0"/>
          <w:numId w:val="0"/>
        </w:numPr>
        <w:kinsoku/>
        <w:wordWrap/>
        <w:overflowPunct/>
        <w:topLinePunct w:val="0"/>
        <w:autoSpaceDE/>
        <w:autoSpaceDN/>
        <w:bidi w:val="0"/>
        <w:adjustRightInd/>
        <w:snapToGrid/>
        <w:spacing w:line="540" w:lineRule="exact"/>
        <w:ind w:left="56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付款期限及方式</w:t>
      </w:r>
    </w:p>
    <w:p>
      <w:pPr>
        <w:keepNext w:val="0"/>
        <w:keepLines w:val="0"/>
        <w:pageBreakBefore w:val="0"/>
        <w:numPr>
          <w:ilvl w:val="0"/>
          <w:numId w:val="0"/>
        </w:numPr>
        <w:tabs>
          <w:tab w:val="left" w:pos="709"/>
          <w:tab w:val="left" w:pos="851"/>
        </w:tabs>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FF"/>
          <w:sz w:val="24"/>
          <w:szCs w:val="24"/>
          <w:shd w:val="clear" w:color="auto" w:fill="FFFFFF"/>
          <w:lang w:val="en-US" w:eastAsia="zh-CN"/>
        </w:rPr>
        <w:t>1、</w:t>
      </w:r>
      <w:r>
        <w:rPr>
          <w:rFonts w:hint="eastAsia" w:ascii="宋体" w:hAnsi="宋体" w:eastAsia="宋体" w:cs="宋体"/>
          <w:color w:val="0000FF"/>
          <w:sz w:val="24"/>
          <w:szCs w:val="24"/>
          <w:shd w:val="clear" w:color="auto" w:fill="FFFFFF"/>
          <w:lang w:eastAsia="zh-CN"/>
        </w:rPr>
        <w:t>货款</w:t>
      </w:r>
      <w:r>
        <w:rPr>
          <w:rFonts w:hint="eastAsia" w:ascii="宋体" w:hAnsi="宋体" w:eastAsia="宋体" w:cs="宋体"/>
          <w:color w:val="0000FF"/>
          <w:sz w:val="24"/>
          <w:szCs w:val="24"/>
          <w:shd w:val="clear" w:color="auto" w:fill="FFFFFF"/>
        </w:rPr>
        <w:t>结算方式：信用结算</w:t>
      </w:r>
      <w:r>
        <w:rPr>
          <w:rFonts w:hint="eastAsia" w:ascii="宋体" w:hAnsi="宋体" w:eastAsia="宋体" w:cs="宋体"/>
          <w:color w:val="0000FF"/>
          <w:sz w:val="24"/>
          <w:szCs w:val="24"/>
          <w:shd w:val="clear" w:color="auto" w:fill="FFFFFF"/>
        </w:rPr>
        <w:br w:type="textWrapping"/>
      </w:r>
      <w:r>
        <w:rPr>
          <w:rFonts w:hint="eastAsia" w:ascii="宋体" w:hAnsi="宋体" w:eastAsia="宋体" w:cs="宋体"/>
          <w:color w:val="0000FF"/>
          <w:sz w:val="24"/>
          <w:szCs w:val="24"/>
          <w:shd w:val="clear" w:color="auto" w:fill="FFFFFF"/>
        </w:rPr>
        <w:t>账单期：</w:t>
      </w:r>
      <w:r>
        <w:rPr>
          <w:rFonts w:hint="eastAsia" w:ascii="微软雅黑" w:hAnsi="微软雅黑" w:eastAsia="微软雅黑" w:cs="微软雅黑"/>
          <w:color w:val="0000FF"/>
          <w:szCs w:val="21"/>
          <w:shd w:val="clear" w:color="auto" w:fill="FFFFFF"/>
        </w:rPr>
        <w:t>发货时间在自然月</w:t>
      </w:r>
      <w:r>
        <w:rPr>
          <w:rFonts w:hint="eastAsia" w:ascii="微软雅黑" w:hAnsi="微软雅黑" w:eastAsia="微软雅黑" w:cs="微软雅黑"/>
          <w:color w:val="0000FF"/>
          <w:szCs w:val="21"/>
          <w:shd w:val="clear" w:color="auto" w:fill="FFFFFF"/>
          <w:lang w:eastAsia="zh-CN"/>
        </w:rPr>
        <w:t>为对账期：</w:t>
      </w:r>
      <w:r>
        <w:rPr>
          <w:rFonts w:hint="eastAsia" w:ascii="微软雅黑" w:hAnsi="微软雅黑" w:eastAsia="微软雅黑" w:cs="微软雅黑"/>
          <w:color w:val="0000FF"/>
          <w:szCs w:val="21"/>
          <w:shd w:val="clear" w:color="auto" w:fill="FFFFFF"/>
        </w:rPr>
        <w:t>在以上账单期结束后（05）日内完成对账开票，并将发票交给甲方在账单期结束后</w:t>
      </w:r>
      <w:r>
        <w:rPr>
          <w:rFonts w:hint="eastAsia" w:ascii="微软雅黑" w:hAnsi="微软雅黑" w:eastAsia="微软雅黑" w:cs="微软雅黑"/>
          <w:color w:val="0000FF"/>
          <w:szCs w:val="21"/>
          <w:shd w:val="clear" w:color="auto" w:fill="FFFFFF"/>
          <w:lang w:val="en-US" w:eastAsia="zh-CN"/>
        </w:rPr>
        <w:t>25</w:t>
      </w:r>
      <w:r>
        <w:rPr>
          <w:rFonts w:hint="eastAsia" w:ascii="微软雅黑" w:hAnsi="微软雅黑" w:eastAsia="微软雅黑" w:cs="微软雅黑"/>
          <w:color w:val="0000FF"/>
          <w:szCs w:val="21"/>
          <w:shd w:val="clear" w:color="auto" w:fill="FFFFFF"/>
        </w:rPr>
        <w:t xml:space="preserve"> 日甲方付清本期货款到乙方公户</w:t>
      </w:r>
      <w:r>
        <w:rPr>
          <w:rFonts w:hint="eastAsia" w:ascii="微软雅黑" w:hAnsi="微软雅黑" w:eastAsia="微软雅黑" w:cs="微软雅黑"/>
          <w:color w:val="0000FF"/>
          <w:szCs w:val="21"/>
          <w:shd w:val="clear" w:color="auto" w:fill="FFFFFF"/>
          <w:lang w:eastAsia="zh-CN"/>
        </w:rPr>
        <w:t>。即当月制版费最迟于次月</w:t>
      </w:r>
      <w:r>
        <w:rPr>
          <w:rFonts w:hint="eastAsia" w:ascii="微软雅黑" w:hAnsi="微软雅黑" w:eastAsia="微软雅黑" w:cs="微软雅黑"/>
          <w:color w:val="0000FF"/>
          <w:szCs w:val="21"/>
          <w:shd w:val="clear" w:color="auto" w:fill="FFFFFF"/>
          <w:lang w:val="en-US" w:eastAsia="zh-CN"/>
        </w:rPr>
        <w:t>25日付清。</w:t>
      </w:r>
    </w:p>
    <w:p>
      <w:pPr>
        <w:keepNext w:val="0"/>
        <w:keepLines w:val="0"/>
        <w:pageBreakBefore w:val="0"/>
        <w:widowControl/>
        <w:kinsoku/>
        <w:wordWrap/>
        <w:overflowPunct/>
        <w:topLinePunct w:val="0"/>
        <w:autoSpaceDE/>
        <w:autoSpaceDN/>
        <w:bidi w:val="0"/>
        <w:adjustRightInd/>
        <w:snapToGrid/>
        <w:spacing w:line="540" w:lineRule="exact"/>
        <w:ind w:firstLine="470" w:firstLineChars="196"/>
        <w:textAlignment w:val="auto"/>
        <w:rPr>
          <w:rFonts w:hint="eastAsia" w:ascii="宋体" w:hAnsi="宋体" w:eastAsia="宋体" w:cs="宋体"/>
          <w:color w:val="auto"/>
          <w:kern w:val="0"/>
          <w:sz w:val="24"/>
          <w:szCs w:val="24"/>
          <w:highlight w:val="yellow"/>
          <w:lang w:val="en-US" w:eastAsia="zh-CN"/>
        </w:rPr>
      </w:pPr>
      <w:r>
        <w:rPr>
          <w:rFonts w:hint="eastAsia" w:ascii="宋体" w:hAnsi="宋体" w:eastAsia="宋体" w:cs="宋体"/>
          <w:color w:val="0000FF"/>
          <w:sz w:val="24"/>
          <w:szCs w:val="24"/>
          <w:shd w:val="clear" w:color="auto" w:fill="FFFFFF"/>
          <w:lang w:val="en-US" w:eastAsia="zh-CN"/>
        </w:rPr>
        <w:t xml:space="preserve">  </w:t>
      </w:r>
      <w:r>
        <w:rPr>
          <w:rFonts w:hint="eastAsia" w:ascii="宋体" w:hAnsi="宋体" w:eastAsia="宋体" w:cs="宋体"/>
          <w:color w:val="0000FF"/>
          <w:sz w:val="24"/>
          <w:szCs w:val="24"/>
          <w:highlight w:val="yellow"/>
          <w:shd w:val="clear" w:color="auto" w:fill="FFFFFF"/>
          <w:lang w:val="en-US" w:eastAsia="zh-CN"/>
        </w:rPr>
        <w:t>即：</w:t>
      </w:r>
      <w:r>
        <w:rPr>
          <w:rFonts w:hint="eastAsia" w:ascii="宋体" w:hAnsi="宋体" w:eastAsia="宋体" w:cs="宋体"/>
          <w:color w:val="0000FF"/>
          <w:kern w:val="0"/>
          <w:sz w:val="24"/>
          <w:szCs w:val="24"/>
          <w:highlight w:val="yellow"/>
        </w:rPr>
        <w:t>7月1日至7月31日期间的版费</w:t>
      </w:r>
      <w:r>
        <w:rPr>
          <w:rFonts w:hint="eastAsia" w:ascii="宋体" w:hAnsi="宋体" w:eastAsia="宋体" w:cs="宋体"/>
          <w:color w:val="0000FF"/>
          <w:kern w:val="0"/>
          <w:sz w:val="24"/>
          <w:szCs w:val="24"/>
          <w:highlight w:val="yellow"/>
          <w:lang w:eastAsia="zh-CN"/>
        </w:rPr>
        <w:t>最迟于</w:t>
      </w:r>
      <w:r>
        <w:rPr>
          <w:rFonts w:hint="eastAsia" w:ascii="宋体" w:hAnsi="宋体" w:eastAsia="宋体" w:cs="宋体"/>
          <w:color w:val="0000FF"/>
          <w:kern w:val="0"/>
          <w:sz w:val="24"/>
          <w:szCs w:val="24"/>
          <w:highlight w:val="yellow"/>
          <w:lang w:val="en-US" w:eastAsia="zh-CN"/>
        </w:rPr>
        <w:t>8</w:t>
      </w:r>
      <w:r>
        <w:rPr>
          <w:rFonts w:hint="eastAsia" w:ascii="宋体" w:hAnsi="宋体" w:eastAsia="宋体" w:cs="宋体"/>
          <w:color w:val="0000FF"/>
          <w:kern w:val="0"/>
          <w:sz w:val="24"/>
          <w:szCs w:val="24"/>
          <w:highlight w:val="yellow"/>
        </w:rPr>
        <w:t>月</w:t>
      </w:r>
      <w:r>
        <w:rPr>
          <w:rFonts w:hint="eastAsia" w:ascii="宋体" w:hAnsi="宋体" w:eastAsia="宋体" w:cs="宋体"/>
          <w:color w:val="0000FF"/>
          <w:kern w:val="0"/>
          <w:sz w:val="24"/>
          <w:szCs w:val="24"/>
          <w:highlight w:val="yellow"/>
          <w:lang w:val="en-US" w:eastAsia="zh-CN"/>
        </w:rPr>
        <w:t>25</w:t>
      </w:r>
      <w:r>
        <w:rPr>
          <w:rFonts w:hint="eastAsia" w:ascii="宋体" w:hAnsi="宋体" w:eastAsia="宋体" w:cs="宋体"/>
          <w:color w:val="0000FF"/>
          <w:kern w:val="0"/>
          <w:sz w:val="24"/>
          <w:szCs w:val="24"/>
          <w:highlight w:val="yellow"/>
        </w:rPr>
        <w:t>日前</w:t>
      </w:r>
      <w:r>
        <w:rPr>
          <w:rFonts w:hint="eastAsia" w:ascii="宋体" w:hAnsi="宋体" w:eastAsia="宋体" w:cs="宋体"/>
          <w:color w:val="0000FF"/>
          <w:kern w:val="0"/>
          <w:sz w:val="24"/>
          <w:szCs w:val="24"/>
          <w:highlight w:val="yellow"/>
          <w:lang w:eastAsia="zh-CN"/>
        </w:rPr>
        <w:t>付清。</w:t>
      </w:r>
    </w:p>
    <w:p>
      <w:pPr>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2、</w:t>
      </w:r>
      <w:r>
        <w:rPr>
          <w:rFonts w:hint="eastAsia" w:ascii="宋体" w:hAnsi="宋体" w:eastAsia="宋体" w:cs="宋体"/>
          <w:sz w:val="24"/>
          <w:szCs w:val="24"/>
        </w:rPr>
        <w:t>付款方式：</w:t>
      </w:r>
      <w:r>
        <w:rPr>
          <w:rFonts w:hint="eastAsia" w:ascii="宋体" w:hAnsi="宋体" w:eastAsia="宋体" w:cs="宋体"/>
          <w:sz w:val="24"/>
          <w:szCs w:val="24"/>
          <w:u w:val="none"/>
        </w:rPr>
        <w:t>电汇</w:t>
      </w:r>
    </w:p>
    <w:p>
      <w:pPr>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乙方唯一收款帐户：</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户</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名：</w:t>
      </w:r>
      <w:r>
        <w:rPr>
          <w:rFonts w:hint="eastAsia" w:ascii="宋体" w:hAnsi="宋体" w:eastAsia="宋体" w:cs="宋体"/>
          <w:sz w:val="24"/>
          <w:szCs w:val="24"/>
          <w:lang w:val="en-US" w:eastAsia="zh-CN"/>
        </w:rPr>
        <w:t>武汉东运</w:t>
      </w:r>
      <w:r>
        <w:rPr>
          <w:rFonts w:hint="eastAsia" w:ascii="宋体" w:hAnsi="宋体" w:eastAsia="宋体" w:cs="宋体"/>
          <w:sz w:val="24"/>
          <w:szCs w:val="24"/>
        </w:rPr>
        <w:t>制版有限公司</w:t>
      </w:r>
      <w:r>
        <w:rPr>
          <w:rFonts w:hint="eastAsia" w:ascii="宋体" w:hAnsi="宋体" w:eastAsia="宋体" w:cs="宋体"/>
          <w:bCs/>
          <w:sz w:val="24"/>
          <w:szCs w:val="24"/>
        </w:rPr>
        <w:t xml:space="preserve">  </w:t>
      </w:r>
    </w:p>
    <w:p>
      <w:pPr>
        <w:keepNext w:val="0"/>
        <w:keepLines w:val="0"/>
        <w:pageBreakBefore w:val="0"/>
        <w:kinsoku/>
        <w:wordWrap/>
        <w:overflowPunct/>
        <w:topLinePunct w:val="0"/>
        <w:autoSpaceDE/>
        <w:autoSpaceDN/>
        <w:bidi w:val="0"/>
        <w:adjustRightInd/>
        <w:snapToGrid/>
        <w:spacing w:line="54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开户行：</w:t>
      </w:r>
      <w:r>
        <w:rPr>
          <w:rFonts w:hint="eastAsia" w:ascii="宋体" w:hAnsi="宋体" w:eastAsia="宋体" w:cs="宋体"/>
          <w:sz w:val="24"/>
          <w:szCs w:val="24"/>
        </w:rPr>
        <w:t>工商银行</w:t>
      </w:r>
      <w:r>
        <w:rPr>
          <w:rFonts w:hint="eastAsia" w:ascii="宋体" w:hAnsi="宋体" w:eastAsia="宋体" w:cs="宋体"/>
          <w:sz w:val="24"/>
          <w:szCs w:val="24"/>
          <w:lang w:val="en-US" w:eastAsia="zh-CN"/>
        </w:rPr>
        <w:t>武汉古田支行</w:t>
      </w:r>
      <w:r>
        <w:rPr>
          <w:rFonts w:hint="eastAsia" w:ascii="宋体" w:hAnsi="宋体" w:eastAsia="宋体" w:cs="宋体"/>
          <w:bCs/>
          <w:sz w:val="24"/>
          <w:szCs w:val="24"/>
        </w:rPr>
        <w:t xml:space="preserve">  账</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号：</w:t>
      </w:r>
      <w:r>
        <w:rPr>
          <w:rFonts w:hint="eastAsia" w:ascii="宋体" w:hAnsi="宋体" w:eastAsia="宋体" w:cs="宋体"/>
          <w:sz w:val="24"/>
          <w:szCs w:val="24"/>
          <w:lang w:val="en-US" w:eastAsia="zh-CN"/>
        </w:rPr>
        <w:t>3202004309200002662</w:t>
      </w:r>
    </w:p>
    <w:p>
      <w:pPr>
        <w:keepNext w:val="0"/>
        <w:keepLines w:val="0"/>
        <w:pageBreakBefore w:val="0"/>
        <w:kinsoku/>
        <w:wordWrap/>
        <w:overflowPunct/>
        <w:topLinePunct w:val="0"/>
        <w:autoSpaceDE/>
        <w:autoSpaceDN/>
        <w:bidi w:val="0"/>
        <w:adjustRightInd/>
        <w:snapToGrid/>
        <w:spacing w:line="540" w:lineRule="exact"/>
        <w:ind w:left="856"/>
        <w:rPr>
          <w:rFonts w:hint="eastAsia" w:ascii="宋体" w:hAnsi="宋体" w:eastAsia="宋体" w:cs="宋体"/>
          <w:bCs/>
          <w:sz w:val="24"/>
          <w:szCs w:val="24"/>
        </w:rPr>
      </w:pPr>
      <w:r>
        <w:rPr>
          <w:rFonts w:hint="eastAsia" w:ascii="宋体" w:hAnsi="宋体" w:eastAsia="宋体" w:cs="宋体"/>
          <w:bCs/>
          <w:sz w:val="24"/>
          <w:szCs w:val="24"/>
        </w:rPr>
        <w:t xml:space="preserve"> （乙方仅认可上述账户收到的货款，其他方式均不视为收到货款）</w:t>
      </w:r>
    </w:p>
    <w:p>
      <w:pPr>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u w:val="single"/>
        </w:rPr>
        <w:t>每年9月30日为乙方财年截止日，甲方须全额结清乙方所有已开票货款。</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如到期未支付预付款和货款，乙方MES生产系统将自动冻结，不能继续接单生产。</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甲方向乙方员工个人支付货款的任何形式，乙方都不予接受、承认，由此产生的经济纠纷与乙方无关。</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六、保密约定</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（一）甲乙双方签订的定制合同为商业机密，双方不得以任何形式或理由泄露给第三方。</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（二）乙方应妥善保管甲方提供的一切印刷及制版资料，乙方对甲方提供的制版资料及用途不能以任何形式泄露给第三方。</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七、违约责任</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（一）定制产品生产期间，甲方通知乙方不再继续加工的版辊所产生的损失（包括材料、人工及能源消耗等费用），由甲方赔偿或经甲乙双方协商解决。</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（二）甲方向乙方提供的制版原始依据出现侵犯第三方知识产权等权益行为的，其所造成的损害和责任全部由甲方承担。</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八、不可抗力及</w:t>
      </w:r>
      <w:r>
        <w:rPr>
          <w:rFonts w:hint="eastAsia" w:ascii="宋体" w:hAnsi="宋体" w:eastAsia="宋体" w:cs="宋体"/>
          <w:sz w:val="24"/>
          <w:szCs w:val="24"/>
        </w:rPr>
        <w:t>争议的解决</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（一）因不可抗力等因素（包括自然灾害、火灾、战争、交通管</w:t>
      </w:r>
      <w:r>
        <w:rPr>
          <w:rFonts w:hint="eastAsia" w:ascii="宋体" w:hAnsi="宋体" w:eastAsia="宋体" w:cs="宋体"/>
          <w:color w:val="000000" w:themeColor="text1"/>
          <w:sz w:val="24"/>
          <w:szCs w:val="24"/>
          <w14:textFill>
            <w14:solidFill>
              <w14:schemeClr w14:val="tx1"/>
            </w14:solidFill>
          </w14:textFill>
        </w:rPr>
        <w:t>制、疫情防控、环保限产停产等政府行为）导致乙方未能按约定期限向甲方交付定制产品或乙方不能履行合同时，乙方不承担延期交付或合同不能履行的违约责任。</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（二）甲乙双方因合同履行产生的纠纷，双方应先行协商，协商不成时应向乙方所在地的人民法院提起诉讼。</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（三）本合同如有未尽事宜，双方可通过协商签订补充合同，补充合同为本合同不可分割的一部分，具有和本合同一样的法律效力。</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九、联系方式及发货地址</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首次签订合同或甲方企业信息变更时，甲方需向乙方出示营业执照原件并提供复印件留存。</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甲方向乙方提供的联系方式及发货地址为：</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如以上信息发生变更应及时以书面方式提供，否则，造成损失乙方不承担任何责任。</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十、合同效力及有效期</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本合同自2</w:t>
      </w:r>
      <w:r>
        <w:rPr>
          <w:rFonts w:hint="eastAsia" w:ascii="宋体" w:hAnsi="宋体" w:eastAsia="宋体" w:cs="宋体"/>
          <w:color w:val="000000" w:themeColor="text1"/>
          <w:sz w:val="24"/>
          <w:szCs w:val="24"/>
          <w:u w:val="single"/>
          <w14:textFill>
            <w14:solidFill>
              <w14:schemeClr w14:val="tx1"/>
            </w14:solidFill>
          </w14:textFill>
        </w:rPr>
        <w:t>02</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01</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color w:val="000000" w:themeColor="text1"/>
          <w:sz w:val="24"/>
          <w:szCs w:val="24"/>
          <w:u w:val="single"/>
          <w14:textFill>
            <w14:solidFill>
              <w14:schemeClr w14:val="tx1"/>
            </w14:solidFill>
          </w14:textFill>
        </w:rPr>
        <w:t>20</w:t>
      </w:r>
      <w:r>
        <w:rPr>
          <w:rFonts w:hint="eastAsia" w:ascii="宋体" w:hAnsi="宋体" w:eastAsia="宋体" w:cs="宋体"/>
          <w:color w:val="000000" w:themeColor="text1"/>
          <w:sz w:val="24"/>
          <w:szCs w:val="24"/>
          <w:u w:val="single"/>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01</w:t>
      </w:r>
      <w:bookmarkStart w:id="0" w:name="_GoBack"/>
      <w:bookmarkEnd w:id="0"/>
      <w:r>
        <w:rPr>
          <w:rFonts w:hint="eastAsia" w:ascii="宋体" w:hAnsi="宋体" w:eastAsia="宋体" w:cs="宋体"/>
          <w:color w:val="000000" w:themeColor="text1"/>
          <w:sz w:val="24"/>
          <w:szCs w:val="24"/>
          <w14:textFill>
            <w14:solidFill>
              <w14:schemeClr w14:val="tx1"/>
            </w14:solidFill>
          </w14:textFill>
        </w:rPr>
        <w:t>日之内有效。合同一式贰份，甲乙双方各持壹份，并具有同等法律效力。</w:t>
      </w:r>
      <w:r>
        <w:rPr>
          <w:rFonts w:hint="eastAsia" w:ascii="宋体" w:hAnsi="宋体" w:eastAsia="宋体" w:cs="宋体"/>
          <w:sz w:val="24"/>
          <w:szCs w:val="24"/>
        </w:rPr>
        <w:t>需在合同期满之前1个月内做双方的协商洽谈，重新修订相关条款或终止合同；如果双方对合同条款无异议, 则合同期限顺延。</w:t>
      </w: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p>
    <w:p>
      <w:pPr>
        <w:pStyle w:val="11"/>
        <w:keepNext w:val="0"/>
        <w:keepLines w:val="0"/>
        <w:pageBreakBefore w:val="0"/>
        <w:kinsoku/>
        <w:wordWrap/>
        <w:overflowPunct/>
        <w:topLinePunct w:val="0"/>
        <w:autoSpaceDE/>
        <w:autoSpaceDN/>
        <w:bidi w:val="0"/>
        <w:adjustRightInd/>
        <w:snapToGrid/>
        <w:spacing w:line="540" w:lineRule="exact"/>
        <w:ind w:firstLine="480" w:firstLineChars="200"/>
        <w:rPr>
          <w:rFonts w:hint="eastAsia" w:ascii="宋体" w:hAnsi="宋体" w:eastAsia="宋体" w:cs="宋体"/>
          <w:sz w:val="24"/>
          <w:szCs w:val="24"/>
        </w:rPr>
      </w:pPr>
    </w:p>
    <w:tbl>
      <w:tblPr>
        <w:tblStyle w:val="6"/>
        <w:tblpPr w:leftFromText="180" w:rightFromText="180" w:vertAnchor="text" w:horzAnchor="page" w:tblpXSpec="center" w:tblpY="784"/>
        <w:tblOverlap w:val="never"/>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4487" w:type="dxa"/>
          </w:tcPr>
          <w:p>
            <w:pPr>
              <w:ind w:right="-178" w:rightChars="-85" w:firstLine="1807" w:firstLineChars="1000"/>
              <w:jc w:val="both"/>
              <w:rPr>
                <w:rFonts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甲</w:t>
            </w: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18"/>
                <w:szCs w:val="18"/>
                <w14:textFill>
                  <w14:solidFill>
                    <w14:schemeClr w14:val="tx1"/>
                  </w14:solidFill>
                </w14:textFill>
              </w:rPr>
              <w:t>方</w:t>
            </w:r>
          </w:p>
          <w:p>
            <w:pPr>
              <w:ind w:right="-178" w:rightChars="-85"/>
              <w:jc w:val="center"/>
              <w:rPr>
                <w:rFonts w:asciiTheme="minorEastAsia" w:hAnsiTheme="minorEastAsia" w:cstheme="minorEastAsia"/>
                <w:b/>
                <w:bCs/>
                <w:color w:val="000000" w:themeColor="text1"/>
                <w:sz w:val="18"/>
                <w:szCs w:val="18"/>
                <w14:textFill>
                  <w14:solidFill>
                    <w14:schemeClr w14:val="tx1"/>
                  </w14:solidFill>
                </w14:textFill>
              </w:rPr>
            </w:pP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单位名称：</w:t>
            </w:r>
          </w:p>
          <w:p>
            <w:pPr>
              <w:ind w:right="-178" w:rightChars="-85"/>
              <w:rPr>
                <w:rFonts w:hint="eastAsia"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单位地址：</w:t>
            </w:r>
          </w:p>
          <w:p>
            <w:pPr>
              <w:ind w:right="-178" w:rightChars="-85"/>
              <w:rPr>
                <w:rFonts w:hint="eastAsia" w:asciiTheme="minorEastAsia" w:hAnsiTheme="minorEastAsia" w:cstheme="minorEastAsia"/>
                <w:color w:val="000000" w:themeColor="text1"/>
                <w:sz w:val="18"/>
                <w:szCs w:val="18"/>
                <w14:textFill>
                  <w14:solidFill>
                    <w14:schemeClr w14:val="tx1"/>
                  </w14:solidFill>
                </w14:textFill>
              </w:rPr>
            </w:pPr>
          </w:p>
          <w:p>
            <w:pPr>
              <w:ind w:right="-178" w:rightChars="-85"/>
              <w:rPr>
                <w:rFonts w:hint="eastAsia"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经手人签字：</w:t>
            </w:r>
          </w:p>
          <w:p>
            <w:pPr>
              <w:ind w:right="-178" w:rightChars="-85"/>
              <w:rPr>
                <w:rFonts w:hint="eastAsia" w:asciiTheme="minorEastAsia" w:hAnsiTheme="minorEastAsia" w:cstheme="minorEastAsia"/>
                <w:color w:val="000000" w:themeColor="text1"/>
                <w:sz w:val="18"/>
                <w:szCs w:val="18"/>
                <w14:textFill>
                  <w14:solidFill>
                    <w14:schemeClr w14:val="tx1"/>
                  </w14:solidFill>
                </w14:textFill>
              </w:rPr>
            </w:pP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签订日期：</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年</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月</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日</w:t>
            </w: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 xml:space="preserve">开户行：  </w:t>
            </w: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账号：</w:t>
            </w: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税号：</w:t>
            </w: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电话：</w:t>
            </w:r>
          </w:p>
          <w:p>
            <w:pPr>
              <w:ind w:right="-178" w:rightChars="-85"/>
              <w:rPr>
                <w:rFonts w:asciiTheme="minorEastAsia" w:hAnsiTheme="minorEastAsia" w:cstheme="minorEastAsia"/>
                <w:color w:val="000000" w:themeColor="text1"/>
                <w:sz w:val="18"/>
                <w:szCs w:val="18"/>
                <w14:textFill>
                  <w14:solidFill>
                    <w14:schemeClr w14:val="tx1"/>
                  </w14:solidFill>
                </w14:textFill>
              </w:rPr>
            </w:pPr>
          </w:p>
          <w:p>
            <w:pPr>
              <w:ind w:right="-178" w:rightChars="-85"/>
              <w:rPr>
                <w:rFonts w:asciiTheme="minorEastAsia" w:hAnsiTheme="minorEastAsia" w:cstheme="minorEastAsia"/>
                <w:bCs/>
                <w:color w:val="000000" w:themeColor="text1"/>
                <w:sz w:val="18"/>
                <w:szCs w:val="18"/>
                <w14:textFill>
                  <w14:solidFill>
                    <w14:schemeClr w14:val="tx1"/>
                  </w14:solidFill>
                </w14:textFill>
              </w:rPr>
            </w:pPr>
          </w:p>
        </w:tc>
        <w:tc>
          <w:tcPr>
            <w:tcW w:w="4516" w:type="dxa"/>
          </w:tcPr>
          <w:p>
            <w:pPr>
              <w:ind w:right="-178" w:rightChars="-85" w:firstLine="1626" w:firstLineChars="900"/>
              <w:jc w:val="both"/>
              <w:rPr>
                <w:rFonts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乙</w:t>
            </w:r>
            <w:r>
              <w:rPr>
                <w:rFonts w:hint="eastAsia" w:asciiTheme="minorEastAsia" w:hAnsiTheme="minorEastAsia" w:cstheme="minorEastAsia"/>
                <w:b/>
                <w:bCs/>
                <w:color w:val="000000" w:themeColor="text1"/>
                <w:sz w:val="18"/>
                <w:szCs w:val="18"/>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18"/>
                <w:szCs w:val="18"/>
                <w14:textFill>
                  <w14:solidFill>
                    <w14:schemeClr w14:val="tx1"/>
                  </w14:solidFill>
                </w14:textFill>
              </w:rPr>
              <w:t>方</w:t>
            </w:r>
          </w:p>
          <w:p>
            <w:pPr>
              <w:ind w:right="-178" w:rightChars="-85"/>
              <w:jc w:val="center"/>
              <w:rPr>
                <w:rFonts w:asciiTheme="minorEastAsia" w:hAnsiTheme="minorEastAsia" w:cstheme="minorEastAsia"/>
                <w:b/>
                <w:bCs/>
                <w:color w:val="000000" w:themeColor="text1"/>
                <w:sz w:val="18"/>
                <w:szCs w:val="18"/>
                <w14:textFill>
                  <w14:solidFill>
                    <w14:schemeClr w14:val="tx1"/>
                  </w14:solidFill>
                </w14:textFill>
              </w:rPr>
            </w:pP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单位名称：</w:t>
            </w:r>
            <w:r>
              <w:rPr>
                <w:rFonts w:asciiTheme="minorEastAsia" w:hAnsiTheme="minorEastAsia" w:cstheme="minorEastAsia"/>
                <w:color w:val="000000" w:themeColor="text1"/>
                <w:sz w:val="18"/>
                <w:szCs w:val="18"/>
                <w14:textFill>
                  <w14:solidFill>
                    <w14:schemeClr w14:val="tx1"/>
                  </w14:solidFill>
                </w14:textFill>
              </w:rPr>
              <w:t xml:space="preserve"> </w:t>
            </w:r>
            <w:r>
              <w:rPr>
                <w:rFonts w:hint="eastAsia" w:ascii="宋体" w:hAnsi="宋体"/>
                <w:szCs w:val="18"/>
                <w:lang w:val="en-US" w:eastAsia="zh-CN"/>
              </w:rPr>
              <w:t>武汉东运</w:t>
            </w:r>
            <w:r>
              <w:rPr>
                <w:rFonts w:hint="eastAsia" w:ascii="宋体" w:hAnsi="宋体"/>
                <w:szCs w:val="18"/>
              </w:rPr>
              <w:t>制版有限公司</w:t>
            </w:r>
          </w:p>
          <w:p>
            <w:pP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单位地址：</w:t>
            </w:r>
            <w:r>
              <w:rPr>
                <w:rFonts w:asciiTheme="minorEastAsia" w:hAnsiTheme="minorEastAsia" w:cstheme="minorEastAsia"/>
                <w:color w:val="000000" w:themeColor="text1"/>
                <w:sz w:val="18"/>
                <w:szCs w:val="18"/>
                <w14:textFill>
                  <w14:solidFill>
                    <w14:schemeClr w14:val="tx1"/>
                  </w14:solidFill>
                </w14:textFill>
              </w:rPr>
              <w:t xml:space="preserve"> </w:t>
            </w:r>
            <w:r>
              <w:rPr>
                <w:rFonts w:hint="eastAsia" w:ascii="宋体" w:hAnsi="宋体"/>
                <w:szCs w:val="18"/>
                <w:lang w:val="en-US" w:eastAsia="zh-CN"/>
              </w:rPr>
              <w:t>武汉市硚口区古田二路长升路4号</w:t>
            </w:r>
          </w:p>
          <w:p>
            <w:pPr>
              <w:ind w:right="-178" w:rightChars="-85"/>
              <w:rPr>
                <w:rFonts w:asciiTheme="minorEastAsia" w:hAnsiTheme="minorEastAsia" w:cstheme="minorEastAsia"/>
                <w:color w:val="000000" w:themeColor="text1"/>
                <w:sz w:val="18"/>
                <w:szCs w:val="18"/>
                <w14:textFill>
                  <w14:solidFill>
                    <w14:schemeClr w14:val="tx1"/>
                  </w14:solidFill>
                </w14:textFill>
              </w:rPr>
            </w:pPr>
          </w:p>
          <w:p>
            <w:pPr>
              <w:ind w:right="-178" w:rightChars="-85"/>
              <w:rPr>
                <w:rFonts w:hint="eastAsia"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经手人签字：</w:t>
            </w:r>
          </w:p>
          <w:p>
            <w:pPr>
              <w:ind w:right="-178" w:rightChars="-85"/>
              <w:rPr>
                <w:rFonts w:hint="eastAsia" w:asciiTheme="minorEastAsia" w:hAnsiTheme="minorEastAsia" w:cstheme="minorEastAsia"/>
                <w:color w:val="000000" w:themeColor="text1"/>
                <w:sz w:val="18"/>
                <w:szCs w:val="18"/>
                <w14:textFill>
                  <w14:solidFill>
                    <w14:schemeClr w14:val="tx1"/>
                  </w14:solidFill>
                </w14:textFill>
              </w:rPr>
            </w:pP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签订日期：</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年</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月</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日</w:t>
            </w:r>
          </w:p>
          <w:p>
            <w:pPr>
              <w:ind w:right="-178" w:rightChars="-85"/>
              <w:rPr>
                <w:rFonts w:hint="default" w:eastAsia="黑体"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开户行：</w:t>
            </w:r>
            <w:r>
              <w:rPr>
                <w:rFonts w:hint="eastAsia" w:ascii="黑体" w:hAnsi="宋体" w:eastAsia="黑体"/>
                <w:szCs w:val="21"/>
              </w:rPr>
              <w:t>工商银行</w:t>
            </w:r>
            <w:r>
              <w:rPr>
                <w:rFonts w:hint="eastAsia" w:ascii="黑体" w:hAnsi="宋体" w:eastAsia="黑体"/>
                <w:szCs w:val="21"/>
                <w:lang w:val="en-US" w:eastAsia="zh-CN"/>
              </w:rPr>
              <w:t>武汉古田支行</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账号：</w:t>
            </w:r>
            <w:r>
              <w:rPr>
                <w:rFonts w:hint="eastAsia" w:ascii="黑体" w:hAnsi="宋体" w:eastAsia="黑体"/>
                <w:szCs w:val="21"/>
                <w:lang w:val="en-US" w:eastAsia="zh-CN"/>
              </w:rPr>
              <w:t>3202004309200002662</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税号：</w:t>
            </w:r>
            <w:r>
              <w:rPr>
                <w:rFonts w:hint="eastAsia" w:ascii="黑体" w:hAnsi="宋体" w:eastAsia="黑体"/>
                <w:szCs w:val="21"/>
                <w:lang w:val="en-US" w:eastAsia="zh-CN"/>
              </w:rPr>
              <w:t>914201007335543938</w:t>
            </w:r>
          </w:p>
          <w:p>
            <w:pPr>
              <w:ind w:right="-178" w:rightChars="-85"/>
              <w:rPr>
                <w:rFonts w:hint="default" w:asciiTheme="minorEastAsia" w:hAnsiTheme="minorEastAsia" w:eastAsiaTheme="minorEastAsia" w:cstheme="minorEastAsia"/>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电话：</w:t>
            </w:r>
            <w:r>
              <w:rPr>
                <w:rFonts w:hint="eastAsia" w:ascii="黑体" w:hAnsi="黑体" w:eastAsia="黑体" w:cs="黑体"/>
                <w:color w:val="000000" w:themeColor="text1"/>
                <w:sz w:val="21"/>
                <w:szCs w:val="21"/>
                <w:lang w:val="en-US" w:eastAsia="zh-CN"/>
                <w14:textFill>
                  <w14:solidFill>
                    <w14:schemeClr w14:val="tx1"/>
                  </w14:solidFill>
                </w14:textFill>
              </w:rPr>
              <w:t>027</w:t>
            </w:r>
            <w:r>
              <w:rPr>
                <w:rFonts w:hint="eastAsia" w:ascii="黑体" w:hAnsi="黑体" w:eastAsia="黑体" w:cs="黑体"/>
                <w:sz w:val="21"/>
                <w:szCs w:val="21"/>
              </w:rPr>
              <w:t>-</w:t>
            </w:r>
            <w:r>
              <w:rPr>
                <w:rFonts w:hint="eastAsia" w:ascii="黑体" w:hAnsi="黑体" w:eastAsia="黑体" w:cs="黑体"/>
                <w:sz w:val="21"/>
                <w:szCs w:val="21"/>
                <w:lang w:val="en-US" w:eastAsia="zh-CN"/>
              </w:rPr>
              <w:t>83841739</w:t>
            </w:r>
          </w:p>
        </w:tc>
      </w:tr>
    </w:tbl>
    <w:p>
      <w:pPr>
        <w:pStyle w:val="5"/>
        <w:widowControl/>
        <w:shd w:val="clear" w:color="auto" w:fill="FFFFFF"/>
        <w:spacing w:before="225" w:beforeAutospacing="0" w:afterAutospacing="0"/>
        <w:rPr>
          <w:rFonts w:ascii="黑体" w:hAnsi="黑体" w:eastAsia="黑体" w:cs="黑体"/>
          <w:color w:val="000000" w:themeColor="text1"/>
          <w:sz w:val="32"/>
          <w:szCs w:val="32"/>
          <w:shd w:val="clear" w:color="auto" w:fill="FFFFFF"/>
          <w14:textFill>
            <w14:solidFill>
              <w14:schemeClr w14:val="tx1"/>
            </w14:solidFill>
          </w14:textFill>
        </w:rPr>
      </w:pPr>
    </w:p>
    <w:sectPr>
      <w:footerReference r:id="rId3" w:type="default"/>
      <w:pgSz w:w="11906" w:h="16838"/>
      <w:pgMar w:top="1191" w:right="1332" w:bottom="964" w:left="133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ZWYwNTUzZGVmNTJhYjJkYWExMjYyMGZjMzgyYjAifQ=="/>
  </w:docVars>
  <w:rsids>
    <w:rsidRoot w:val="377D183C"/>
    <w:rsid w:val="00011F2E"/>
    <w:rsid w:val="0001354A"/>
    <w:rsid w:val="00040777"/>
    <w:rsid w:val="00047B37"/>
    <w:rsid w:val="000757E3"/>
    <w:rsid w:val="00076EA7"/>
    <w:rsid w:val="000832BA"/>
    <w:rsid w:val="00084660"/>
    <w:rsid w:val="000F17EA"/>
    <w:rsid w:val="000F33B2"/>
    <w:rsid w:val="0010780B"/>
    <w:rsid w:val="00123643"/>
    <w:rsid w:val="00136A09"/>
    <w:rsid w:val="00143A47"/>
    <w:rsid w:val="001727C4"/>
    <w:rsid w:val="00177C0F"/>
    <w:rsid w:val="00187863"/>
    <w:rsid w:val="00194633"/>
    <w:rsid w:val="00195133"/>
    <w:rsid w:val="001A0CBB"/>
    <w:rsid w:val="001C53E3"/>
    <w:rsid w:val="001D15E7"/>
    <w:rsid w:val="001E27CF"/>
    <w:rsid w:val="0020410E"/>
    <w:rsid w:val="002054AB"/>
    <w:rsid w:val="00207695"/>
    <w:rsid w:val="002A1ACD"/>
    <w:rsid w:val="002D182C"/>
    <w:rsid w:val="002E36B4"/>
    <w:rsid w:val="002F223D"/>
    <w:rsid w:val="002F470E"/>
    <w:rsid w:val="0030110F"/>
    <w:rsid w:val="00310B08"/>
    <w:rsid w:val="0031236B"/>
    <w:rsid w:val="00321090"/>
    <w:rsid w:val="003347E4"/>
    <w:rsid w:val="00362D39"/>
    <w:rsid w:val="003643AE"/>
    <w:rsid w:val="00364556"/>
    <w:rsid w:val="0037026B"/>
    <w:rsid w:val="00374B49"/>
    <w:rsid w:val="00391083"/>
    <w:rsid w:val="003A390A"/>
    <w:rsid w:val="003A4187"/>
    <w:rsid w:val="003C2212"/>
    <w:rsid w:val="003D5484"/>
    <w:rsid w:val="003E3474"/>
    <w:rsid w:val="003E7BD2"/>
    <w:rsid w:val="004002F2"/>
    <w:rsid w:val="004059BC"/>
    <w:rsid w:val="00411381"/>
    <w:rsid w:val="0041149E"/>
    <w:rsid w:val="004128D5"/>
    <w:rsid w:val="00496C31"/>
    <w:rsid w:val="004B6640"/>
    <w:rsid w:val="004F1158"/>
    <w:rsid w:val="005103DD"/>
    <w:rsid w:val="00545CA0"/>
    <w:rsid w:val="00553A3E"/>
    <w:rsid w:val="0055494F"/>
    <w:rsid w:val="005643A5"/>
    <w:rsid w:val="00593A11"/>
    <w:rsid w:val="005945E2"/>
    <w:rsid w:val="005C30D8"/>
    <w:rsid w:val="005C539C"/>
    <w:rsid w:val="005D4316"/>
    <w:rsid w:val="005D7DD0"/>
    <w:rsid w:val="005F5E25"/>
    <w:rsid w:val="005F6D68"/>
    <w:rsid w:val="00604996"/>
    <w:rsid w:val="006056EF"/>
    <w:rsid w:val="0064558E"/>
    <w:rsid w:val="00646D79"/>
    <w:rsid w:val="00654D78"/>
    <w:rsid w:val="00662404"/>
    <w:rsid w:val="00666412"/>
    <w:rsid w:val="006823C7"/>
    <w:rsid w:val="006A602F"/>
    <w:rsid w:val="006A6700"/>
    <w:rsid w:val="006C5D78"/>
    <w:rsid w:val="006C74D5"/>
    <w:rsid w:val="006E3C95"/>
    <w:rsid w:val="006E6DA4"/>
    <w:rsid w:val="00737756"/>
    <w:rsid w:val="00747319"/>
    <w:rsid w:val="00760BD6"/>
    <w:rsid w:val="00773F61"/>
    <w:rsid w:val="00792B62"/>
    <w:rsid w:val="007A7FD9"/>
    <w:rsid w:val="007B591C"/>
    <w:rsid w:val="007D643B"/>
    <w:rsid w:val="007D6FFC"/>
    <w:rsid w:val="007E653F"/>
    <w:rsid w:val="00803155"/>
    <w:rsid w:val="00815D47"/>
    <w:rsid w:val="00827896"/>
    <w:rsid w:val="00850EFF"/>
    <w:rsid w:val="008A7646"/>
    <w:rsid w:val="008B3C1B"/>
    <w:rsid w:val="008D6F6D"/>
    <w:rsid w:val="008E15B3"/>
    <w:rsid w:val="00954CF7"/>
    <w:rsid w:val="00963BAB"/>
    <w:rsid w:val="009662E2"/>
    <w:rsid w:val="0097003C"/>
    <w:rsid w:val="00972B89"/>
    <w:rsid w:val="00977EBA"/>
    <w:rsid w:val="00982A6B"/>
    <w:rsid w:val="009913D8"/>
    <w:rsid w:val="00997996"/>
    <w:rsid w:val="009A5C35"/>
    <w:rsid w:val="009B0142"/>
    <w:rsid w:val="009C249D"/>
    <w:rsid w:val="009E53BD"/>
    <w:rsid w:val="009F35D7"/>
    <w:rsid w:val="00A02AF0"/>
    <w:rsid w:val="00A17ABC"/>
    <w:rsid w:val="00A367CA"/>
    <w:rsid w:val="00A4630E"/>
    <w:rsid w:val="00A75ED2"/>
    <w:rsid w:val="00A77604"/>
    <w:rsid w:val="00A901B9"/>
    <w:rsid w:val="00A97790"/>
    <w:rsid w:val="00AA7941"/>
    <w:rsid w:val="00AC1237"/>
    <w:rsid w:val="00AC51C2"/>
    <w:rsid w:val="00AC75E3"/>
    <w:rsid w:val="00B1423A"/>
    <w:rsid w:val="00B1435F"/>
    <w:rsid w:val="00B235EF"/>
    <w:rsid w:val="00B23BC4"/>
    <w:rsid w:val="00B27EDE"/>
    <w:rsid w:val="00B30570"/>
    <w:rsid w:val="00B63937"/>
    <w:rsid w:val="00B660F2"/>
    <w:rsid w:val="00BB1E6B"/>
    <w:rsid w:val="00BC48D7"/>
    <w:rsid w:val="00BD1C7B"/>
    <w:rsid w:val="00BE0AEF"/>
    <w:rsid w:val="00BF476C"/>
    <w:rsid w:val="00C03934"/>
    <w:rsid w:val="00C05E99"/>
    <w:rsid w:val="00C14B5D"/>
    <w:rsid w:val="00C336A8"/>
    <w:rsid w:val="00C5602C"/>
    <w:rsid w:val="00C673A6"/>
    <w:rsid w:val="00C8290A"/>
    <w:rsid w:val="00CC5A6D"/>
    <w:rsid w:val="00CF512E"/>
    <w:rsid w:val="00D02999"/>
    <w:rsid w:val="00D205B6"/>
    <w:rsid w:val="00D217F7"/>
    <w:rsid w:val="00D342C5"/>
    <w:rsid w:val="00D50A71"/>
    <w:rsid w:val="00D52BE7"/>
    <w:rsid w:val="00D6442A"/>
    <w:rsid w:val="00D72773"/>
    <w:rsid w:val="00D7683D"/>
    <w:rsid w:val="00D76CA2"/>
    <w:rsid w:val="00DE06F7"/>
    <w:rsid w:val="00DE35F3"/>
    <w:rsid w:val="00DF347A"/>
    <w:rsid w:val="00E42F86"/>
    <w:rsid w:val="00E44A58"/>
    <w:rsid w:val="00E51B57"/>
    <w:rsid w:val="00E77589"/>
    <w:rsid w:val="00E77EAC"/>
    <w:rsid w:val="00E8521C"/>
    <w:rsid w:val="00EB122A"/>
    <w:rsid w:val="00EB1F9F"/>
    <w:rsid w:val="00EB6A3D"/>
    <w:rsid w:val="00EC0A94"/>
    <w:rsid w:val="00EF7CA7"/>
    <w:rsid w:val="00F0246D"/>
    <w:rsid w:val="00F049F4"/>
    <w:rsid w:val="00F344DD"/>
    <w:rsid w:val="00F40B84"/>
    <w:rsid w:val="00F46C71"/>
    <w:rsid w:val="00FE1BA9"/>
    <w:rsid w:val="00FF7FB7"/>
    <w:rsid w:val="03C456BC"/>
    <w:rsid w:val="06C200BC"/>
    <w:rsid w:val="0B512B11"/>
    <w:rsid w:val="0CDA72D1"/>
    <w:rsid w:val="0D616A3B"/>
    <w:rsid w:val="1418050B"/>
    <w:rsid w:val="1A0A0506"/>
    <w:rsid w:val="1B3E1B27"/>
    <w:rsid w:val="1BCC0F81"/>
    <w:rsid w:val="1DA63635"/>
    <w:rsid w:val="225278E7"/>
    <w:rsid w:val="26986EBC"/>
    <w:rsid w:val="2C7C3EDF"/>
    <w:rsid w:val="2F4100E5"/>
    <w:rsid w:val="354340EA"/>
    <w:rsid w:val="356D26A7"/>
    <w:rsid w:val="35C27F9E"/>
    <w:rsid w:val="37627A28"/>
    <w:rsid w:val="377D183C"/>
    <w:rsid w:val="3BC461B1"/>
    <w:rsid w:val="3F587FCD"/>
    <w:rsid w:val="40640ABA"/>
    <w:rsid w:val="44B94E2E"/>
    <w:rsid w:val="44CA46A8"/>
    <w:rsid w:val="48F86243"/>
    <w:rsid w:val="4BC83FB1"/>
    <w:rsid w:val="4C362928"/>
    <w:rsid w:val="503741FA"/>
    <w:rsid w:val="55604DB2"/>
    <w:rsid w:val="5B7E584C"/>
    <w:rsid w:val="5C514191"/>
    <w:rsid w:val="64382A65"/>
    <w:rsid w:val="66582CD2"/>
    <w:rsid w:val="68C51714"/>
    <w:rsid w:val="70F67616"/>
    <w:rsid w:val="716469FB"/>
    <w:rsid w:val="71B745A4"/>
    <w:rsid w:val="72474E64"/>
    <w:rsid w:val="76101773"/>
    <w:rsid w:val="77BB5C09"/>
    <w:rsid w:val="7CB568F3"/>
    <w:rsid w:val="7F2D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customStyle="1" w:styleId="11">
    <w:name w:val="公文"/>
    <w:basedOn w:val="1"/>
    <w:qFormat/>
    <w:uiPriority w:val="0"/>
    <w:pPr>
      <w:spacing w:line="560" w:lineRule="exact"/>
    </w:pPr>
    <w:rPr>
      <w:rFonts w:ascii="仿宋" w:hAnsi="仿宋" w:eastAsia="仿宋" w:cs="仿宋"/>
      <w:kern w:val="0"/>
      <w:sz w:val="32"/>
      <w:szCs w:val="32"/>
    </w:r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文字 字符"/>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421</Words>
  <Characters>2402</Characters>
  <Lines>20</Lines>
  <Paragraphs>5</Paragraphs>
  <TotalTime>1</TotalTime>
  <ScaleCrop>false</ScaleCrop>
  <LinksUpToDate>false</LinksUpToDate>
  <CharactersWithSpaces>2818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2022-11-17T01:18:00Z</dcterms:created>
  <dc:creator>zb</dc:creator>
  <cp:lastModifiedBy>李善宝</cp:lastModifiedBy>
  <cp:lastPrinted>2022-09-22T02:13:00Z</cp:lastPrinted>
  <dcterms:modified xsi:type="dcterms:W3CDTF">2023-09-13T00:35:37Z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B2AB601231214854A6533E53F522A1F6_13</vt:lpwstr>
  </property>
</Properties>
</file>