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583" w:tblpY="2629"/>
        <w:tblOverlap w:val="never"/>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1267"/>
        <w:gridCol w:w="311"/>
        <w:gridCol w:w="1411"/>
        <w:gridCol w:w="2111"/>
        <w:gridCol w:w="2423"/>
      </w:tblGrid>
      <w:tr w14:paraId="315B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9" w:type="dxa"/>
            <w:gridSpan w:val="6"/>
          </w:tcPr>
          <w:p w14:paraId="7A328631">
            <w:pPr>
              <w:jc w:val="center"/>
              <w:rPr>
                <w:rFonts w:hint="default" w:eastAsiaTheme="minorEastAsia"/>
                <w:vertAlign w:val="baseline"/>
                <w:lang w:val="en-US" w:eastAsia="zh-CN"/>
              </w:rPr>
            </w:pPr>
            <w:r>
              <w:rPr>
                <w:rFonts w:hint="eastAsia"/>
                <w:b/>
                <w:bCs/>
                <w:sz w:val="30"/>
                <w:szCs w:val="30"/>
                <w:lang w:val="en-US" w:eastAsia="zh-CN"/>
              </w:rPr>
              <w:t>湖南深环科技有限公司用电监控设施运维报价单</w:t>
            </w:r>
          </w:p>
          <w:p w14:paraId="569AE9BF">
            <w:pPr>
              <w:jc w:val="center"/>
              <w:rPr>
                <w:rFonts w:hint="default" w:eastAsiaTheme="minorEastAsia"/>
                <w:vertAlign w:val="baseline"/>
                <w:lang w:val="en-US" w:eastAsia="zh-CN"/>
              </w:rPr>
            </w:pPr>
          </w:p>
        </w:tc>
      </w:tr>
      <w:tr w14:paraId="1758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1BD2C2DC">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品名</w:t>
            </w:r>
          </w:p>
        </w:tc>
        <w:tc>
          <w:tcPr>
            <w:tcW w:w="1578" w:type="dxa"/>
            <w:gridSpan w:val="2"/>
          </w:tcPr>
          <w:p w14:paraId="34C4D20B">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单价（元）</w:t>
            </w:r>
          </w:p>
        </w:tc>
        <w:tc>
          <w:tcPr>
            <w:tcW w:w="1411" w:type="dxa"/>
          </w:tcPr>
          <w:p w14:paraId="61C10530">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数量（个）</w:t>
            </w:r>
          </w:p>
        </w:tc>
        <w:tc>
          <w:tcPr>
            <w:tcW w:w="2111" w:type="dxa"/>
          </w:tcPr>
          <w:p w14:paraId="1C728934">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总价（元）</w:t>
            </w:r>
          </w:p>
        </w:tc>
        <w:tc>
          <w:tcPr>
            <w:tcW w:w="2423" w:type="dxa"/>
          </w:tcPr>
          <w:p w14:paraId="13E4BD18">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备注</w:t>
            </w:r>
          </w:p>
        </w:tc>
      </w:tr>
      <w:tr w14:paraId="5668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5CCC955A">
            <w:pPr>
              <w:jc w:val="center"/>
              <w:rPr>
                <w:rFonts w:hint="default" w:eastAsiaTheme="minorEastAsia"/>
                <w:vertAlign w:val="baseline"/>
                <w:lang w:val="en-US" w:eastAsia="zh-CN"/>
              </w:rPr>
            </w:pPr>
            <w:r>
              <w:rPr>
                <w:rFonts w:hint="eastAsia"/>
                <w:vertAlign w:val="baseline"/>
                <w:lang w:val="en-US" w:eastAsia="zh-CN"/>
              </w:rPr>
              <w:t>用电监控设备通讯费用</w:t>
            </w:r>
          </w:p>
        </w:tc>
        <w:tc>
          <w:tcPr>
            <w:tcW w:w="1267" w:type="dxa"/>
          </w:tcPr>
          <w:p w14:paraId="03B2DC14">
            <w:pPr>
              <w:jc w:val="center"/>
              <w:rPr>
                <w:rFonts w:hint="default"/>
                <w:vertAlign w:val="baseline"/>
                <w:lang w:val="en-US" w:eastAsia="zh-CN"/>
              </w:rPr>
            </w:pPr>
            <w:r>
              <w:rPr>
                <w:rFonts w:hint="eastAsia"/>
                <w:vertAlign w:val="baseline"/>
                <w:lang w:val="en-US" w:eastAsia="zh-CN"/>
              </w:rPr>
              <w:t>120.00/年</w:t>
            </w:r>
          </w:p>
        </w:tc>
        <w:tc>
          <w:tcPr>
            <w:tcW w:w="1722" w:type="dxa"/>
            <w:gridSpan w:val="2"/>
          </w:tcPr>
          <w:p w14:paraId="6B5705A7">
            <w:pPr>
              <w:jc w:val="center"/>
              <w:rPr>
                <w:rFonts w:hint="default"/>
                <w:vertAlign w:val="baseline"/>
                <w:lang w:val="en-US" w:eastAsia="zh-CN"/>
              </w:rPr>
            </w:pPr>
            <w:r>
              <w:rPr>
                <w:rFonts w:hint="eastAsia"/>
                <w:vertAlign w:val="baseline"/>
                <w:lang w:val="en-US" w:eastAsia="zh-CN"/>
              </w:rPr>
              <w:t>10</w:t>
            </w:r>
          </w:p>
        </w:tc>
        <w:tc>
          <w:tcPr>
            <w:tcW w:w="2111" w:type="dxa"/>
          </w:tcPr>
          <w:p w14:paraId="3453D3F1">
            <w:pPr>
              <w:jc w:val="center"/>
              <w:rPr>
                <w:rFonts w:hint="eastAsia"/>
                <w:vertAlign w:val="baseline"/>
                <w:lang w:val="en-US" w:eastAsia="zh-CN"/>
              </w:rPr>
            </w:pPr>
            <w:r>
              <w:rPr>
                <w:rFonts w:hint="eastAsia"/>
                <w:vertAlign w:val="baseline"/>
                <w:lang w:val="en-US" w:eastAsia="zh-CN"/>
              </w:rPr>
              <w:t>1200/年</w:t>
            </w:r>
          </w:p>
          <w:p w14:paraId="10F9C9E5">
            <w:pPr>
              <w:jc w:val="center"/>
              <w:rPr>
                <w:rFonts w:hint="default"/>
                <w:vertAlign w:val="baseline"/>
                <w:lang w:val="en-US" w:eastAsia="zh-CN"/>
              </w:rPr>
            </w:pPr>
          </w:p>
        </w:tc>
        <w:tc>
          <w:tcPr>
            <w:tcW w:w="2423" w:type="dxa"/>
            <w:vMerge w:val="restart"/>
          </w:tcPr>
          <w:p w14:paraId="2BBAF702">
            <w:pPr>
              <w:jc w:val="center"/>
              <w:rPr>
                <w:rFonts w:hint="default" w:eastAsiaTheme="minorEastAsia"/>
                <w:vertAlign w:val="baseline"/>
                <w:lang w:val="en-US" w:eastAsia="zh-CN"/>
              </w:rPr>
            </w:pPr>
            <w:r>
              <w:rPr>
                <w:rFonts w:hint="eastAsia"/>
                <w:vertAlign w:val="baseline"/>
                <w:lang w:val="en-US" w:eastAsia="zh-CN"/>
              </w:rPr>
              <w:t>具体服务内容附后：</w:t>
            </w:r>
          </w:p>
        </w:tc>
      </w:tr>
      <w:tr w14:paraId="7468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43A2FBE9">
            <w:pPr>
              <w:jc w:val="center"/>
              <w:rPr>
                <w:rFonts w:hint="default" w:eastAsiaTheme="minorEastAsia"/>
                <w:vertAlign w:val="baseline"/>
                <w:lang w:val="en-US" w:eastAsia="zh-CN"/>
              </w:rPr>
            </w:pPr>
            <w:r>
              <w:rPr>
                <w:rFonts w:hint="eastAsia"/>
                <w:vertAlign w:val="baseline"/>
                <w:lang w:val="en-US" w:eastAsia="zh-CN"/>
              </w:rPr>
              <w:t>用电监控设施运维服务人工费用</w:t>
            </w:r>
          </w:p>
        </w:tc>
        <w:tc>
          <w:tcPr>
            <w:tcW w:w="1267" w:type="dxa"/>
          </w:tcPr>
          <w:p w14:paraId="28877BB3">
            <w:pPr>
              <w:jc w:val="center"/>
              <w:rPr>
                <w:rFonts w:hint="eastAsia"/>
                <w:vertAlign w:val="baseline"/>
                <w:lang w:val="en-US" w:eastAsia="zh-CN"/>
              </w:rPr>
            </w:pPr>
            <w:r>
              <w:rPr>
                <w:rFonts w:hint="eastAsia"/>
                <w:vertAlign w:val="baseline"/>
                <w:lang w:val="en-US" w:eastAsia="zh-CN"/>
              </w:rPr>
              <w:t>140.00/年</w:t>
            </w:r>
          </w:p>
          <w:p w14:paraId="589BCAE3">
            <w:pPr>
              <w:jc w:val="center"/>
              <w:rPr>
                <w:rFonts w:hint="default"/>
                <w:vertAlign w:val="baseline"/>
                <w:lang w:val="en-US" w:eastAsia="zh-CN"/>
              </w:rPr>
            </w:pPr>
          </w:p>
        </w:tc>
        <w:tc>
          <w:tcPr>
            <w:tcW w:w="1722" w:type="dxa"/>
            <w:gridSpan w:val="2"/>
          </w:tcPr>
          <w:p w14:paraId="5D179955">
            <w:pPr>
              <w:jc w:val="center"/>
              <w:rPr>
                <w:rFonts w:hint="default"/>
                <w:vertAlign w:val="baseline"/>
                <w:lang w:val="en-US" w:eastAsia="zh-CN"/>
              </w:rPr>
            </w:pPr>
            <w:r>
              <w:rPr>
                <w:rFonts w:hint="eastAsia"/>
                <w:vertAlign w:val="baseline"/>
                <w:lang w:val="en-US" w:eastAsia="zh-CN"/>
              </w:rPr>
              <w:t>10</w:t>
            </w:r>
          </w:p>
        </w:tc>
        <w:tc>
          <w:tcPr>
            <w:tcW w:w="2111" w:type="dxa"/>
          </w:tcPr>
          <w:p w14:paraId="49070486">
            <w:pPr>
              <w:jc w:val="center"/>
              <w:rPr>
                <w:rFonts w:hint="default"/>
                <w:vertAlign w:val="baseline"/>
                <w:lang w:val="en-US" w:eastAsia="zh-CN"/>
              </w:rPr>
            </w:pPr>
            <w:r>
              <w:rPr>
                <w:rFonts w:hint="eastAsia"/>
                <w:vertAlign w:val="baseline"/>
                <w:lang w:val="en-US" w:eastAsia="zh-CN"/>
              </w:rPr>
              <w:t>1400/年</w:t>
            </w:r>
          </w:p>
        </w:tc>
        <w:tc>
          <w:tcPr>
            <w:tcW w:w="2423" w:type="dxa"/>
            <w:vMerge w:val="continue"/>
          </w:tcPr>
          <w:p w14:paraId="74E87A46">
            <w:pPr>
              <w:jc w:val="center"/>
              <w:rPr>
                <w:rFonts w:hint="default" w:eastAsiaTheme="minorEastAsia"/>
                <w:vertAlign w:val="baseline"/>
                <w:lang w:val="en-US" w:eastAsia="zh-CN"/>
              </w:rPr>
            </w:pPr>
          </w:p>
        </w:tc>
      </w:tr>
      <w:tr w14:paraId="5D7B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14:paraId="43B3755B">
            <w:pPr>
              <w:jc w:val="center"/>
              <w:rPr>
                <w:rFonts w:hint="default" w:eastAsiaTheme="minorEastAsia"/>
                <w:vertAlign w:val="baseline"/>
                <w:lang w:val="en-US" w:eastAsia="zh-CN"/>
              </w:rPr>
            </w:pPr>
            <w:r>
              <w:rPr>
                <w:rFonts w:hint="eastAsia"/>
                <w:vertAlign w:val="baseline"/>
                <w:lang w:val="en-US" w:eastAsia="zh-CN"/>
              </w:rPr>
              <w:t>税费</w:t>
            </w:r>
          </w:p>
        </w:tc>
        <w:tc>
          <w:tcPr>
            <w:tcW w:w="5100" w:type="dxa"/>
            <w:gridSpan w:val="4"/>
          </w:tcPr>
          <w:p w14:paraId="4F6A9499">
            <w:pPr>
              <w:jc w:val="center"/>
              <w:rPr>
                <w:rFonts w:hint="default" w:eastAsiaTheme="minorEastAsia"/>
                <w:vertAlign w:val="baseline"/>
                <w:lang w:val="en-US" w:eastAsia="zh-CN"/>
              </w:rPr>
            </w:pPr>
            <w:r>
              <w:rPr>
                <w:rFonts w:hint="eastAsia"/>
                <w:vertAlign w:val="baseline"/>
                <w:lang w:val="en-US" w:eastAsia="zh-CN"/>
              </w:rPr>
              <w:t>以上含增值税专票3%税率</w:t>
            </w:r>
          </w:p>
        </w:tc>
        <w:tc>
          <w:tcPr>
            <w:tcW w:w="2423" w:type="dxa"/>
            <w:vMerge w:val="continue"/>
          </w:tcPr>
          <w:p w14:paraId="436815A3">
            <w:pPr>
              <w:jc w:val="center"/>
              <w:rPr>
                <w:rFonts w:hint="default" w:eastAsiaTheme="minorEastAsia"/>
                <w:vertAlign w:val="baseline"/>
                <w:lang w:val="en-US" w:eastAsia="zh-CN"/>
              </w:rPr>
            </w:pPr>
          </w:p>
        </w:tc>
      </w:tr>
      <w:tr w14:paraId="72A0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806" w:type="dxa"/>
            <w:vAlign w:val="center"/>
          </w:tcPr>
          <w:p w14:paraId="61B1E66D">
            <w:pPr>
              <w:jc w:val="center"/>
              <w:rPr>
                <w:rFonts w:hint="default" w:eastAsiaTheme="minorEastAsia"/>
                <w:vertAlign w:val="baseline"/>
                <w:lang w:val="en-US" w:eastAsia="zh-CN"/>
              </w:rPr>
            </w:pPr>
            <w:r>
              <w:rPr>
                <w:rFonts w:hint="eastAsia"/>
                <w:vertAlign w:val="baseline"/>
                <w:lang w:val="en-US" w:eastAsia="zh-CN"/>
              </w:rPr>
              <w:t>合计</w:t>
            </w:r>
          </w:p>
        </w:tc>
        <w:tc>
          <w:tcPr>
            <w:tcW w:w="5100" w:type="dxa"/>
            <w:gridSpan w:val="4"/>
            <w:vAlign w:val="center"/>
          </w:tcPr>
          <w:p w14:paraId="0AE9B35C">
            <w:pPr>
              <w:jc w:val="both"/>
              <w:rPr>
                <w:rFonts w:hint="default"/>
                <w:vertAlign w:val="baseline"/>
                <w:lang w:val="en-US" w:eastAsia="zh-CN"/>
              </w:rPr>
            </w:pPr>
            <w:r>
              <w:rPr>
                <w:rFonts w:hint="eastAsia"/>
                <w:vertAlign w:val="baseline"/>
                <w:lang w:val="en-US" w:eastAsia="zh-CN"/>
              </w:rPr>
              <w:t>小写</w:t>
            </w:r>
            <w:r>
              <w:rPr>
                <w:rFonts w:hint="eastAsia"/>
                <w:u w:val="single"/>
                <w:vertAlign w:val="baseline"/>
                <w:lang w:val="en-US" w:eastAsia="zh-CN"/>
              </w:rPr>
              <w:t xml:space="preserve">RMB：2600.00元 </w:t>
            </w:r>
            <w:r>
              <w:rPr>
                <w:rFonts w:hint="eastAsia"/>
                <w:vertAlign w:val="baseline"/>
                <w:lang w:val="en-US" w:eastAsia="zh-CN"/>
              </w:rPr>
              <w:t>大写人民币：贰仟陆佰元</w:t>
            </w:r>
          </w:p>
        </w:tc>
        <w:tc>
          <w:tcPr>
            <w:tcW w:w="2423" w:type="dxa"/>
            <w:vMerge w:val="continue"/>
          </w:tcPr>
          <w:p w14:paraId="5A041691">
            <w:pPr>
              <w:jc w:val="center"/>
              <w:rPr>
                <w:rFonts w:hint="default" w:eastAsiaTheme="minorEastAsia"/>
                <w:vertAlign w:val="baseline"/>
                <w:lang w:val="en-US" w:eastAsia="zh-CN"/>
              </w:rPr>
            </w:pPr>
          </w:p>
        </w:tc>
      </w:tr>
    </w:tbl>
    <w:p w14:paraId="33BAF155">
      <w:pPr>
        <w:bidi w:val="0"/>
        <w:rPr>
          <w:rFonts w:hint="default"/>
          <w:lang w:val="en-US" w:eastAsia="zh-CN"/>
        </w:rPr>
      </w:pPr>
    </w:p>
    <w:p w14:paraId="2942F89F">
      <w:pPr>
        <w:bidi w:val="0"/>
        <w:jc w:val="both"/>
        <w:rPr>
          <w:rFonts w:hint="eastAsia"/>
          <w:lang w:val="en-US" w:eastAsia="zh-CN"/>
        </w:rPr>
      </w:pPr>
      <w:r>
        <w:rPr>
          <w:rFonts w:hint="eastAsia"/>
          <w:sz w:val="28"/>
          <w:szCs w:val="28"/>
          <w:lang w:val="en-US" w:eastAsia="zh-CN"/>
        </w:rPr>
        <w:t>服务内容</w:t>
      </w:r>
      <w:r>
        <w:rPr>
          <w:rFonts w:hint="eastAsia"/>
          <w:lang w:val="en-US" w:eastAsia="zh-CN"/>
        </w:rPr>
        <w:t>：</w:t>
      </w:r>
    </w:p>
    <w:p w14:paraId="6A7F22BC">
      <w:pPr>
        <w:pStyle w:val="5"/>
        <w:rPr>
          <w:rFonts w:hint="eastAsia" w:eastAsiaTheme="minorEastAsia"/>
          <w:lang w:eastAsia="zh-CN"/>
        </w:rPr>
      </w:pPr>
      <w:r>
        <w:rPr>
          <w:rFonts w:hint="eastAsia"/>
          <w:lang w:val="en-US" w:eastAsia="zh-CN"/>
        </w:rPr>
        <w:t>1、</w:t>
      </w:r>
      <w:r>
        <w:rPr>
          <w:rFonts w:hint="eastAsia"/>
        </w:rPr>
        <w:t>用电监控设施主要是指针对生态环境管理部门已安装的用电监控设施湖南省生态环境+电力大数据项目开展设备运行维护管理工作，确保设施正常运转和数据稳定上传，通过线上线下结合，定期对采集数据进行巡检与维护</w:t>
      </w:r>
      <w:r>
        <w:rPr>
          <w:rFonts w:hint="eastAsia"/>
          <w:lang w:eastAsia="zh-CN"/>
        </w:rPr>
        <w:t>。</w:t>
      </w:r>
    </w:p>
    <w:p w14:paraId="2F756793">
      <w:pPr>
        <w:pStyle w:val="5"/>
        <w:rPr>
          <w:rFonts w:hint="eastAsia" w:eastAsiaTheme="minorEastAsia"/>
          <w:lang w:eastAsia="zh-CN"/>
        </w:rPr>
      </w:pPr>
      <w:r>
        <w:rPr>
          <w:rFonts w:hint="eastAsia"/>
          <w:lang w:val="en-US" w:eastAsia="zh-CN"/>
        </w:rPr>
        <w:t>2、</w:t>
      </w:r>
      <w:r>
        <w:rPr>
          <w:rFonts w:hint="eastAsia"/>
        </w:rPr>
        <w:t>按</w:t>
      </w:r>
      <w:r>
        <w:rPr>
          <w:rFonts w:hint="eastAsia"/>
          <w:lang w:val="en-US" w:eastAsia="zh-CN"/>
        </w:rPr>
        <w:t>湖南省生态环境厅</w:t>
      </w:r>
      <w:r>
        <w:rPr>
          <w:rFonts w:hint="eastAsia"/>
        </w:rPr>
        <w:t>要求对各家企业最新情况建档，进一步明晰监测点位分布及明细建档，便于执法检查及企业日常管理</w:t>
      </w:r>
      <w:r>
        <w:rPr>
          <w:rFonts w:hint="eastAsia"/>
          <w:lang w:eastAsia="zh-CN"/>
        </w:rPr>
        <w:t>。</w:t>
      </w:r>
    </w:p>
    <w:p w14:paraId="13705B79">
      <w:pPr>
        <w:pStyle w:val="5"/>
        <w:rPr>
          <w:rFonts w:hint="eastAsia"/>
          <w:lang w:eastAsia="zh-CN"/>
        </w:rPr>
      </w:pPr>
      <w:r>
        <w:rPr>
          <w:rFonts w:hint="eastAsia"/>
          <w:lang w:val="en-US" w:eastAsia="zh-CN"/>
        </w:rPr>
        <w:t>3、</w:t>
      </w:r>
      <w:r>
        <w:rPr>
          <w:rFonts w:hint="eastAsia"/>
        </w:rPr>
        <w:t>对现场工艺复核，点位运行核实，确保企业无更、改、变造等疑似逃避监管的行为，解决监测终端现场运行的各类问题</w:t>
      </w:r>
      <w:r>
        <w:rPr>
          <w:rFonts w:hint="eastAsia"/>
          <w:lang w:eastAsia="zh-CN"/>
        </w:rPr>
        <w:t>（</w:t>
      </w:r>
      <w:r>
        <w:rPr>
          <w:rFonts w:hint="eastAsia"/>
          <w:lang w:val="en-US" w:eastAsia="zh-CN"/>
        </w:rPr>
        <w:t>不含</w:t>
      </w:r>
      <w:r>
        <w:rPr>
          <w:rFonts w:hint="eastAsia"/>
        </w:rPr>
        <w:t>配件更换、电路接并、线路整理；</w:t>
      </w:r>
      <w:r>
        <w:rPr>
          <w:rFonts w:hint="eastAsia"/>
          <w:lang w:eastAsia="zh-CN"/>
        </w:rPr>
        <w:t>）。</w:t>
      </w:r>
    </w:p>
    <w:p w14:paraId="100DA5D1">
      <w:pPr>
        <w:pStyle w:val="5"/>
      </w:pPr>
      <w:r>
        <w:rPr>
          <w:rFonts w:hint="eastAsia"/>
          <w:lang w:val="en-US" w:eastAsia="zh-CN"/>
        </w:rPr>
        <w:t>4、</w:t>
      </w:r>
      <w:r>
        <w:rPr>
          <w:rFonts w:hint="eastAsia"/>
        </w:rPr>
        <w:t>完成现场运维工作，同步拍照留档，并按区县--市州--全省形成报告一年上交报告；将现场与平台数据进行一一核对，确保数据传输稳定、精准、科学无误。</w:t>
      </w:r>
    </w:p>
    <w:p w14:paraId="1F6551EC">
      <w:pPr>
        <w:pStyle w:val="5"/>
        <w:rPr>
          <w:rFonts w:hint="default"/>
          <w:lang w:val="en-US" w:eastAsia="zh-CN"/>
        </w:rPr>
      </w:pPr>
      <w:r>
        <w:rPr>
          <w:rFonts w:hint="eastAsia"/>
          <w:lang w:val="en-US" w:eastAsia="zh-CN"/>
        </w:rPr>
        <w:t>5、</w:t>
      </w:r>
      <w:r>
        <w:rPr>
          <w:rFonts w:hint="eastAsia"/>
        </w:rPr>
        <w:t>配备相应的人力、物力资源（常用工具、通讯设备、交通工具等），专人负责日常维护环保设备和监控设备。</w:t>
      </w:r>
    </w:p>
    <w:p w14:paraId="0C05B833">
      <w:pPr>
        <w:bidi w:val="0"/>
        <w:jc w:val="both"/>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湖南深环科技有限公司</w:t>
      </w:r>
    </w:p>
    <w:p w14:paraId="1BD93836">
      <w:pPr>
        <w:bidi w:val="0"/>
        <w:jc w:val="both"/>
        <w:rPr>
          <w:rFonts w:hint="default"/>
          <w:sz w:val="28"/>
          <w:szCs w:val="28"/>
          <w:lang w:val="en-US" w:eastAsia="zh-CN"/>
        </w:rPr>
      </w:pPr>
      <w:r>
        <w:rPr>
          <w:rFonts w:hint="eastAsia"/>
          <w:sz w:val="28"/>
          <w:szCs w:val="28"/>
          <w:lang w:val="en-US" w:eastAsia="zh-CN"/>
        </w:rPr>
        <w:t xml:space="preserve">                                         2024年11月21</w:t>
      </w:r>
      <w:bookmarkStart w:id="0" w:name="_GoBack"/>
      <w:bookmarkEnd w:id="0"/>
      <w:r>
        <w:rPr>
          <w:rFonts w:hint="eastAsia"/>
          <w:sz w:val="28"/>
          <w:szCs w:val="28"/>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Bold">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ZTNmYmU4MzFmOWFlNWJmOGVkOTNiMTg5NTc2OGEifQ=="/>
  </w:docVars>
  <w:rsids>
    <w:rsidRoot w:val="00000000"/>
    <w:rsid w:val="030300CF"/>
    <w:rsid w:val="0C9A2E8C"/>
    <w:rsid w:val="15231275"/>
    <w:rsid w:val="29B223A4"/>
    <w:rsid w:val="57B92E0C"/>
    <w:rsid w:val="582033D2"/>
    <w:rsid w:val="658266C4"/>
    <w:rsid w:val="65EF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佛山投标文件格式"/>
    <w:basedOn w:val="1"/>
    <w:qFormat/>
    <w:uiPriority w:val="0"/>
    <w:pPr>
      <w:autoSpaceDE w:val="0"/>
      <w:autoSpaceDN w:val="0"/>
      <w:adjustRightInd w:val="0"/>
      <w:snapToGrid w:val="0"/>
      <w:spacing w:line="360" w:lineRule="auto"/>
      <w:ind w:firstLine="480" w:firstLineChars="200"/>
      <w:jc w:val="left"/>
    </w:pPr>
    <w:rPr>
      <w:rFonts w:ascii="宋体" w:hAnsi="宋体" w:cs="SimSun,Bold"/>
      <w:bC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595</Characters>
  <Lines>0</Lines>
  <Paragraphs>0</Paragraphs>
  <TotalTime>9</TotalTime>
  <ScaleCrop>false</ScaleCrop>
  <LinksUpToDate>false</LinksUpToDate>
  <CharactersWithSpaces>705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2024-09-24T11:29:00Z</dcterms:created>
  <dc:creator>tangwei</dc:creator>
  <cp:lastModifiedBy>淡忘</cp:lastModifiedBy>
  <dcterms:modified xsi:type="dcterms:W3CDTF">2024-11-21T06:25:04Z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57E9366A06834889B7099A581F2065F8_12</vt:lpwstr>
  </property>
</Properties>
</file>