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B68869">
      <w:pPr>
        <w:spacing w:line="360" w:lineRule="auto"/>
        <w:jc w:val="center"/>
        <w:rPr>
          <w:rFonts w:hint="eastAsia"/>
          <w:b/>
          <w:bCs w:val="0"/>
          <w:color w:val="000000"/>
          <w:sz w:val="32"/>
          <w:szCs w:val="32"/>
        </w:rPr>
      </w:pPr>
    </w:p>
    <w:p w14:paraId="27F79434">
      <w:pPr>
        <w:spacing w:line="360" w:lineRule="auto"/>
        <w:jc w:val="center"/>
        <w:rPr>
          <w:rFonts w:hint="eastAsia" w:ascii="楷体" w:hAnsi="楷体" w:eastAsia="楷体" w:cs="楷体"/>
          <w:b/>
          <w:bCs w:val="0"/>
          <w:color w:val="000000"/>
          <w:sz w:val="52"/>
          <w:szCs w:val="52"/>
        </w:rPr>
      </w:pPr>
      <w:r>
        <w:rPr>
          <w:rFonts w:hint="eastAsia" w:ascii="楷体" w:hAnsi="楷体" w:eastAsia="楷体" w:cs="楷体"/>
          <w:b/>
          <w:bCs w:val="0"/>
          <w:color w:val="000000"/>
          <w:sz w:val="52"/>
          <w:szCs w:val="52"/>
        </w:rPr>
        <w:t>原材料薄膜检验报告单</w:t>
      </w:r>
    </w:p>
    <w:tbl>
      <w:tblPr>
        <w:tblStyle w:val="4"/>
        <w:tblpPr w:leftFromText="180" w:rightFromText="180" w:vertAnchor="text" w:horzAnchor="page" w:tblpX="1545" w:tblpY="291"/>
        <w:tblOverlap w:val="never"/>
        <w:tblW w:w="97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3"/>
        <w:gridCol w:w="2591"/>
        <w:gridCol w:w="2747"/>
        <w:gridCol w:w="3297"/>
      </w:tblGrid>
      <w:tr w14:paraId="32E95F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4D8965"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品  名</w:t>
            </w:r>
          </w:p>
        </w:tc>
        <w:tc>
          <w:tcPr>
            <w:tcW w:w="2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948F9A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普通制袋PE</w:t>
            </w: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3B1494"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到货日期</w:t>
            </w:r>
          </w:p>
        </w:tc>
        <w:tc>
          <w:tcPr>
            <w:tcW w:w="3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CDC83A"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5.6.4</w:t>
            </w:r>
          </w:p>
        </w:tc>
      </w:tr>
      <w:tr w14:paraId="3F8792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A81D1A"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规  格</w:t>
            </w:r>
          </w:p>
        </w:tc>
        <w:tc>
          <w:tcPr>
            <w:tcW w:w="2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CDFF61"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620*80</w:t>
            </w: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BF0469"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报告日期</w:t>
            </w:r>
          </w:p>
        </w:tc>
        <w:tc>
          <w:tcPr>
            <w:tcW w:w="3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CD3F67"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5.6.4</w:t>
            </w:r>
          </w:p>
        </w:tc>
      </w:tr>
      <w:tr w14:paraId="39C0C4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1D01330"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用  途</w:t>
            </w:r>
          </w:p>
        </w:tc>
        <w:tc>
          <w:tcPr>
            <w:tcW w:w="259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9ACBFBD"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727C06"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生产厂家</w:t>
            </w:r>
          </w:p>
        </w:tc>
        <w:tc>
          <w:tcPr>
            <w:tcW w:w="3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A2CB03"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湘潭富昌塑料包装有限公司</w:t>
            </w:r>
          </w:p>
        </w:tc>
      </w:tr>
      <w:tr w14:paraId="66B414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10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32CA29">
            <w:pPr>
              <w:jc w:val="both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 xml:space="preserve">  数量</w:t>
            </w:r>
          </w:p>
        </w:tc>
        <w:tc>
          <w:tcPr>
            <w:tcW w:w="259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38D347">
            <w:pPr>
              <w:numPr>
                <w:ilvl w:val="0"/>
                <w:numId w:val="0"/>
              </w:numPr>
              <w:ind w:left="420" w:leftChars="0" w:firstLine="420" w:firstLineChars="200"/>
              <w:jc w:val="left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1件</w:t>
            </w: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8A682E"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批号</w:t>
            </w:r>
          </w:p>
        </w:tc>
        <w:tc>
          <w:tcPr>
            <w:tcW w:w="3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53B0EE"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N/A</w:t>
            </w:r>
          </w:p>
        </w:tc>
      </w:tr>
      <w:tr w14:paraId="58D69B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10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2FC9B9">
            <w:pPr>
              <w:jc w:val="both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检验依据</w:t>
            </w:r>
          </w:p>
        </w:tc>
        <w:tc>
          <w:tcPr>
            <w:tcW w:w="8635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A18A63">
            <w:pPr>
              <w:jc w:val="both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YYF/JS(YL)/ZL(ZK)/007</w:t>
            </w:r>
          </w:p>
        </w:tc>
      </w:tr>
      <w:tr w14:paraId="418A65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64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5C2650">
            <w:pPr>
              <w:ind w:firstLine="105" w:firstLineChars="50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检测项目</w:t>
            </w:r>
          </w:p>
        </w:tc>
        <w:tc>
          <w:tcPr>
            <w:tcW w:w="329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91CF05D"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检测结果</w:t>
            </w:r>
          </w:p>
        </w:tc>
      </w:tr>
      <w:tr w14:paraId="24F892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B98BFC"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项    目</w:t>
            </w: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75D277">
            <w:pPr>
              <w:ind w:firstLine="105" w:firstLineChars="50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技术要求</w:t>
            </w:r>
          </w:p>
        </w:tc>
        <w:tc>
          <w:tcPr>
            <w:tcW w:w="329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D73BB2">
            <w:pPr>
              <w:widowControl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</w:p>
        </w:tc>
      </w:tr>
      <w:tr w14:paraId="4ECCD0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0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9C6130"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外 观</w:t>
            </w: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01C148F">
            <w:pP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不得有气泡、异味、水、油污、粉尘、伤痕和折皱、孔洞、暴筋、条纹、卷边、晶点、塑化不良、鱼眼、僵块等瑕疵</w:t>
            </w:r>
          </w:p>
        </w:tc>
        <w:tc>
          <w:tcPr>
            <w:tcW w:w="32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59F0DB0"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</w:p>
          <w:p w14:paraId="65479FE1">
            <w:pPr>
              <w:ind w:left="470" w:hanging="411" w:hangingChars="196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通过</w:t>
            </w:r>
          </w:p>
        </w:tc>
      </w:tr>
      <w:tr w14:paraId="1C91D5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3E485C"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宽  度</w:t>
            </w:r>
          </w:p>
        </w:tc>
        <w:tc>
          <w:tcPr>
            <w:tcW w:w="274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FD0AEB">
            <w:pPr>
              <w:ind w:firstLine="105" w:firstLineChars="5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±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5mm</w:t>
            </w:r>
          </w:p>
        </w:tc>
        <w:tc>
          <w:tcPr>
            <w:tcW w:w="329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93DAF4"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+3</w:t>
            </w:r>
          </w:p>
        </w:tc>
      </w:tr>
      <w:tr w14:paraId="3FD576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A11617"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厚度极限偏差</w:t>
            </w:r>
          </w:p>
        </w:tc>
        <w:tc>
          <w:tcPr>
            <w:tcW w:w="274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4C0D55">
            <w:pPr>
              <w:ind w:firstLine="105" w:firstLineChars="5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±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10%</w:t>
            </w:r>
          </w:p>
        </w:tc>
        <w:tc>
          <w:tcPr>
            <w:tcW w:w="329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197CC3"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+3.75</w:t>
            </w:r>
          </w:p>
        </w:tc>
      </w:tr>
      <w:tr w14:paraId="17ABAC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52CBA5">
            <w:pPr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厚度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lang w:eastAsia="zh-CN"/>
              </w:rPr>
              <w:t>平均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偏差</w:t>
            </w:r>
          </w:p>
        </w:tc>
        <w:tc>
          <w:tcPr>
            <w:tcW w:w="274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1DF96E">
            <w:pPr>
              <w:ind w:firstLine="105" w:firstLineChars="50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±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8%</w:t>
            </w:r>
          </w:p>
        </w:tc>
        <w:tc>
          <w:tcPr>
            <w:tcW w:w="329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50192A"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+1.00</w:t>
            </w:r>
          </w:p>
        </w:tc>
      </w:tr>
      <w:tr w14:paraId="7540A8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22E9E10"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10个点厚度</w:t>
            </w:r>
          </w:p>
        </w:tc>
        <w:tc>
          <w:tcPr>
            <w:tcW w:w="604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72D5662">
            <w:pPr>
              <w:jc w:val="both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82 83 79 80 83 81 79 79 80 82</w:t>
            </w:r>
          </w:p>
        </w:tc>
      </w:tr>
      <w:tr w14:paraId="1672CC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3C8FF1"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端面整齐度</w:t>
            </w: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BA2B08">
            <w:pPr>
              <w:ind w:firstLine="105" w:firstLineChars="50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±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2mm</w:t>
            </w:r>
          </w:p>
        </w:tc>
        <w:tc>
          <w:tcPr>
            <w:tcW w:w="3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3CF615"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0.5</w:t>
            </w:r>
          </w:p>
        </w:tc>
      </w:tr>
      <w:tr w14:paraId="436B1C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22CFFC"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纸芯端部</w:t>
            </w: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FA5536">
            <w:pPr>
              <w:ind w:firstLine="105" w:firstLineChars="5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不得出现凹陷和崩塌</w:t>
            </w:r>
          </w:p>
        </w:tc>
        <w:tc>
          <w:tcPr>
            <w:tcW w:w="3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C23907"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通过</w:t>
            </w:r>
          </w:p>
        </w:tc>
      </w:tr>
      <w:tr w14:paraId="370C48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72684B"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摩擦系数(非电晕面/非电晕面)</w:t>
            </w:r>
          </w:p>
        </w:tc>
        <w:tc>
          <w:tcPr>
            <w:tcW w:w="274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172F8E1">
            <w:pPr>
              <w:ind w:firstLine="105" w:firstLineChars="5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＜0.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329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8B01CA2"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0.201</w:t>
            </w:r>
          </w:p>
        </w:tc>
      </w:tr>
      <w:tr w14:paraId="2AC933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6D5AFA"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热封起始温度(非处里面之间) /℃</w:t>
            </w:r>
          </w:p>
        </w:tc>
        <w:tc>
          <w:tcPr>
            <w:tcW w:w="274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8CBA54C"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＜118</w:t>
            </w:r>
          </w:p>
        </w:tc>
        <w:tc>
          <w:tcPr>
            <w:tcW w:w="329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B46F2E7"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110</w:t>
            </w:r>
            <w:bookmarkStart w:id="0" w:name="_GoBack"/>
            <w:bookmarkEnd w:id="0"/>
          </w:p>
        </w:tc>
      </w:tr>
      <w:tr w14:paraId="4E3C9E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C25EC9"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湿润张力/（mN/m）</w:t>
            </w:r>
          </w:p>
        </w:tc>
        <w:tc>
          <w:tcPr>
            <w:tcW w:w="274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3BF6751">
            <w:pPr>
              <w:ind w:firstLine="105" w:firstLineChars="5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≥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38</w:t>
            </w:r>
          </w:p>
        </w:tc>
        <w:tc>
          <w:tcPr>
            <w:tcW w:w="329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C50A254"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38</w:t>
            </w:r>
          </w:p>
        </w:tc>
      </w:tr>
      <w:tr w14:paraId="30B285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0D1BD23">
            <w:pPr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  <w:r>
              <w:rPr>
                <w:rStyle w:val="6"/>
                <w:rFonts w:ascii="楷体" w:hAnsi="楷体" w:eastAsia="楷体" w:cs="楷体"/>
                <w:b w:val="0"/>
                <w:bCs/>
                <w:i w:val="0"/>
                <w:iCs w:val="0"/>
                <w:caps w:val="0"/>
                <w:color w:val="auto"/>
                <w:spacing w:val="0"/>
                <w:sz w:val="19"/>
                <w:szCs w:val="19"/>
                <w:shd w:val="clear" w:fill="F2F2F2"/>
              </w:rPr>
              <w:t>拉伸强度/MPa</w:t>
            </w:r>
          </w:p>
        </w:tc>
        <w:tc>
          <w:tcPr>
            <w:tcW w:w="274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23BF040">
            <w:pPr>
              <w:ind w:firstLine="105" w:firstLineChars="50"/>
              <w:jc w:val="both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横向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≥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329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B946730"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N/A</w:t>
            </w:r>
          </w:p>
        </w:tc>
      </w:tr>
      <w:tr w14:paraId="1860F6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8F2CBD">
            <w:pPr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</w:p>
        </w:tc>
        <w:tc>
          <w:tcPr>
            <w:tcW w:w="274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EAAD228">
            <w:pPr>
              <w:ind w:firstLine="105" w:firstLineChars="50"/>
              <w:jc w:val="both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纵向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≥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329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37552E8"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N/A</w:t>
            </w:r>
          </w:p>
        </w:tc>
      </w:tr>
      <w:tr w14:paraId="29C1E9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E129CB6">
            <w:pPr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  <w:r>
              <w:rPr>
                <w:rStyle w:val="6"/>
                <w:rFonts w:ascii="楷体" w:hAnsi="楷体" w:eastAsia="楷体" w:cs="楷体"/>
                <w:b w:val="0"/>
                <w:bCs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断裂标称应变%</w:t>
            </w:r>
          </w:p>
        </w:tc>
        <w:tc>
          <w:tcPr>
            <w:tcW w:w="274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D0F760B">
            <w:pPr>
              <w:ind w:firstLine="105" w:firstLineChars="50"/>
              <w:jc w:val="both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横向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≥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150</w:t>
            </w:r>
          </w:p>
        </w:tc>
        <w:tc>
          <w:tcPr>
            <w:tcW w:w="329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386C3B5"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N/A</w:t>
            </w:r>
          </w:p>
        </w:tc>
      </w:tr>
      <w:tr w14:paraId="7D96E0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369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454FC6">
            <w:pPr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</w:p>
        </w:tc>
        <w:tc>
          <w:tcPr>
            <w:tcW w:w="274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F8428F">
            <w:pPr>
              <w:ind w:firstLine="105" w:firstLineChars="50"/>
              <w:jc w:val="both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纵向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≥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150</w:t>
            </w:r>
          </w:p>
        </w:tc>
        <w:tc>
          <w:tcPr>
            <w:tcW w:w="329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E6BFF9"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N/A</w:t>
            </w:r>
          </w:p>
        </w:tc>
      </w:tr>
    </w:tbl>
    <w:p w14:paraId="50D8BF3C">
      <w:pPr>
        <w:rPr>
          <w:rFonts w:hint="eastAsia" w:ascii="楷体" w:hAnsi="楷体" w:eastAsia="楷体" w:cs="楷体"/>
          <w:b w:val="0"/>
          <w:bCs/>
          <w:color w:val="000000"/>
          <w:sz w:val="21"/>
          <w:szCs w:val="21"/>
        </w:rPr>
      </w:pPr>
    </w:p>
    <w:p w14:paraId="1F20558A">
      <w:pPr>
        <w:rPr>
          <w:rFonts w:hint="eastAsia" w:eastAsia="楷体"/>
          <w:b/>
          <w:bCs w:val="0"/>
          <w:lang w:eastAsia="zh-CN"/>
        </w:rPr>
      </w:pP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</w:rPr>
        <w:t xml:space="preserve">批准：  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  <w:lang w:eastAsia="zh-CN"/>
        </w:rPr>
        <w:t>陈建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</w:rPr>
        <w:t xml:space="preserve">                    复核：   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  <w:lang w:eastAsia="zh-CN"/>
        </w:rPr>
        <w:t>曾焰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</w:rPr>
        <w:t xml:space="preserve">               检验：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  <w:lang w:eastAsia="zh-CN"/>
        </w:rPr>
        <w:t>陈雯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4"/>
      <w:tblpPr w:leftFromText="180" w:rightFromText="180" w:vertAnchor="page" w:horzAnchor="page" w:tblpX="1622" w:tblpY="853"/>
      <w:tblOverlap w:val="never"/>
      <w:tblW w:w="0" w:type="auto"/>
      <w:jc w:val="center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2122"/>
      <w:gridCol w:w="3427"/>
      <w:gridCol w:w="3531"/>
    </w:tblGrid>
    <w:tr w14:paraId="217C2B7F"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60" w:hRule="atLeast"/>
        <w:jc w:val="center"/>
      </w:trPr>
      <w:tc>
        <w:tcPr>
          <w:tcW w:w="2122" w:type="dxa"/>
          <w:vMerge w:val="restart"/>
          <w:noWrap w:val="0"/>
          <w:vAlign w:val="center"/>
        </w:tcPr>
        <w:p w14:paraId="10E13580">
          <w:pPr>
            <w:pStyle w:val="3"/>
            <w:pBdr>
              <w:bottom w:val="none" w:color="auto" w:sz="0" w:space="0"/>
            </w:pBdr>
            <w:jc w:val="left"/>
            <w:rPr>
              <w:rFonts w:hint="eastAsia" w:ascii="楷体_GB2312" w:hAnsi="楷体_GB2312" w:eastAsia="楷体_GB2312" w:cs="楷体_GB2312"/>
            </w:rPr>
          </w:pPr>
          <w:r>
            <w:rPr>
              <w:rFonts w:ascii="宋体" w:hAnsi="宋体"/>
              <w:b/>
              <w:bCs/>
              <w:color w:val="000000"/>
              <w:kern w:val="0"/>
              <w:sz w:val="44"/>
              <w:szCs w:val="44"/>
            </w:rPr>
            <w:drawing>
              <wp:inline distT="0" distB="0" distL="114300" distR="114300">
                <wp:extent cx="1183005" cy="639445"/>
                <wp:effectExtent l="0" t="0" r="17145" b="8255"/>
                <wp:docPr id="2" name="图片 1" descr="标志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图片 1" descr="标志22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3005" cy="639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58" w:type="dxa"/>
          <w:gridSpan w:val="2"/>
          <w:noWrap w:val="0"/>
          <w:vAlign w:val="center"/>
        </w:tcPr>
        <w:p w14:paraId="31B989C5">
          <w:pPr>
            <w:pStyle w:val="3"/>
            <w:pBdr>
              <w:bottom w:val="none" w:color="auto" w:sz="0" w:space="0"/>
            </w:pBdr>
            <w:spacing w:line="280" w:lineRule="exact"/>
            <w:rPr>
              <w:rFonts w:hint="eastAsia" w:ascii="楷体" w:hAnsi="楷体" w:eastAsia="楷体" w:cs="楷体"/>
              <w:b/>
              <w:bCs/>
              <w:sz w:val="24"/>
              <w:szCs w:val="24"/>
              <w:lang w:eastAsia="zh-CN"/>
            </w:rPr>
          </w:pPr>
          <w:r>
            <w:rPr>
              <w:rFonts w:hint="eastAsia" w:ascii="楷体" w:hAnsi="楷体" w:eastAsia="楷体" w:cs="楷体"/>
              <w:b/>
              <w:bCs/>
              <w:sz w:val="24"/>
              <w:szCs w:val="24"/>
              <w:lang w:eastAsia="zh-CN"/>
            </w:rPr>
            <w:t>原材料薄膜检验报告单</w:t>
          </w:r>
        </w:p>
      </w:tc>
    </w:tr>
    <w:tr w14:paraId="67BFC9D5"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60" w:hRule="atLeast"/>
        <w:jc w:val="center"/>
      </w:trPr>
      <w:tc>
        <w:tcPr>
          <w:tcW w:w="2122" w:type="dxa"/>
          <w:vMerge w:val="continue"/>
          <w:noWrap w:val="0"/>
          <w:vAlign w:val="center"/>
        </w:tcPr>
        <w:p w14:paraId="27E30A75">
          <w:pPr>
            <w:pStyle w:val="3"/>
            <w:pBdr>
              <w:bottom w:val="none" w:color="auto" w:sz="0" w:space="0"/>
            </w:pBdr>
            <w:rPr>
              <w:rFonts w:hint="eastAsia" w:ascii="楷体_GB2312" w:hAnsi="楷体_GB2312" w:eastAsia="楷体_GB2312" w:cs="楷体_GB2312"/>
              <w:sz w:val="21"/>
              <w:szCs w:val="21"/>
            </w:rPr>
          </w:pPr>
        </w:p>
      </w:tc>
      <w:tc>
        <w:tcPr>
          <w:tcW w:w="6958" w:type="dxa"/>
          <w:gridSpan w:val="2"/>
          <w:noWrap w:val="0"/>
          <w:vAlign w:val="center"/>
        </w:tcPr>
        <w:p w14:paraId="04F09114">
          <w:pPr>
            <w:pStyle w:val="3"/>
            <w:pBdr>
              <w:bottom w:val="none" w:color="auto" w:sz="0" w:space="0"/>
            </w:pBdr>
            <w:spacing w:line="280" w:lineRule="exact"/>
            <w:rPr>
              <w:rFonts w:hint="default" w:ascii="楷体" w:hAnsi="楷体" w:eastAsia="楷体" w:cs="楷体"/>
              <w:b/>
              <w:bCs/>
              <w:sz w:val="24"/>
              <w:szCs w:val="24"/>
              <w:lang w:val="en-US" w:eastAsia="zh-CN"/>
            </w:rPr>
          </w:pPr>
          <w:r>
            <w:rPr>
              <w:rFonts w:hint="eastAsia" w:ascii="楷体" w:hAnsi="楷体" w:eastAsia="楷体" w:cs="楷体"/>
              <w:b/>
              <w:bCs/>
              <w:sz w:val="24"/>
              <w:szCs w:val="24"/>
            </w:rPr>
            <w:t>文件编号：</w:t>
          </w:r>
          <w:r>
            <w:rPr>
              <w:rFonts w:hint="eastAsia" w:ascii="楷体" w:hAnsi="楷体" w:eastAsia="楷体" w:cs="楷体"/>
              <w:b/>
              <w:bCs w:val="0"/>
              <w:kern w:val="0"/>
              <w:sz w:val="24"/>
              <w:szCs w:val="24"/>
            </w:rPr>
            <w:t>YYF/JL/ZL(ZK)/</w:t>
          </w:r>
          <w:r>
            <w:rPr>
              <w:rFonts w:hint="eastAsia" w:ascii="楷体" w:hAnsi="楷体" w:eastAsia="楷体" w:cs="楷体"/>
              <w:b/>
              <w:bCs w:val="0"/>
              <w:kern w:val="0"/>
              <w:sz w:val="24"/>
              <w:szCs w:val="24"/>
              <w:lang w:val="en-US" w:eastAsia="zh-CN"/>
            </w:rPr>
            <w:t>082</w:t>
          </w:r>
        </w:p>
      </w:tc>
    </w:tr>
    <w:tr w14:paraId="3E1AF703"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69" w:hRule="atLeast"/>
        <w:jc w:val="center"/>
      </w:trPr>
      <w:tc>
        <w:tcPr>
          <w:tcW w:w="2122" w:type="dxa"/>
          <w:vMerge w:val="continue"/>
          <w:noWrap w:val="0"/>
          <w:vAlign w:val="center"/>
        </w:tcPr>
        <w:p w14:paraId="407E487A">
          <w:pPr>
            <w:pStyle w:val="3"/>
            <w:pBdr>
              <w:bottom w:val="none" w:color="auto" w:sz="0" w:space="0"/>
            </w:pBdr>
            <w:rPr>
              <w:rFonts w:hint="eastAsia" w:ascii="楷体_GB2312" w:hAnsi="楷体_GB2312" w:eastAsia="楷体_GB2312" w:cs="楷体_GB2312"/>
              <w:sz w:val="21"/>
              <w:szCs w:val="21"/>
            </w:rPr>
          </w:pPr>
        </w:p>
      </w:tc>
      <w:tc>
        <w:tcPr>
          <w:tcW w:w="3427" w:type="dxa"/>
          <w:noWrap w:val="0"/>
          <w:vAlign w:val="center"/>
        </w:tcPr>
        <w:p w14:paraId="378E15ED">
          <w:pPr>
            <w:pStyle w:val="3"/>
            <w:pBdr>
              <w:bottom w:val="none" w:color="auto" w:sz="0" w:space="0"/>
            </w:pBdr>
            <w:spacing w:line="280" w:lineRule="exact"/>
            <w:rPr>
              <w:rFonts w:hint="eastAsia" w:ascii="楷体" w:hAnsi="楷体" w:eastAsia="楷体" w:cs="楷体"/>
              <w:b/>
              <w:bCs/>
              <w:sz w:val="24"/>
              <w:szCs w:val="24"/>
              <w:lang w:val="en-US" w:eastAsia="zh-CN"/>
            </w:rPr>
          </w:pPr>
          <w:r>
            <w:rPr>
              <w:rFonts w:hint="eastAsia" w:ascii="楷体" w:hAnsi="楷体" w:eastAsia="楷体" w:cs="楷体"/>
              <w:b/>
              <w:bCs/>
              <w:sz w:val="24"/>
              <w:szCs w:val="24"/>
            </w:rPr>
            <w:t>版本号：</w:t>
          </w:r>
          <w:r>
            <w:rPr>
              <w:rFonts w:hint="eastAsia" w:ascii="楷体" w:hAnsi="楷体" w:eastAsia="楷体" w:cs="楷体"/>
              <w:b/>
              <w:bCs/>
              <w:sz w:val="24"/>
              <w:szCs w:val="24"/>
              <w:lang w:val="en-US" w:eastAsia="zh-CN"/>
            </w:rPr>
            <w:t>B</w:t>
          </w:r>
          <w:r>
            <w:rPr>
              <w:rFonts w:hint="eastAsia" w:ascii="楷体" w:hAnsi="楷体" w:eastAsia="楷体" w:cs="楷体"/>
              <w:b/>
              <w:bCs/>
              <w:sz w:val="24"/>
              <w:szCs w:val="24"/>
            </w:rPr>
            <w:t>/</w:t>
          </w:r>
          <w:r>
            <w:rPr>
              <w:rFonts w:hint="eastAsia" w:ascii="楷体" w:hAnsi="楷体" w:eastAsia="楷体" w:cs="楷体"/>
              <w:b/>
              <w:bCs/>
              <w:sz w:val="24"/>
              <w:szCs w:val="24"/>
              <w:lang w:val="en-US" w:eastAsia="zh-CN"/>
            </w:rPr>
            <w:t>0</w:t>
          </w:r>
        </w:p>
      </w:tc>
      <w:tc>
        <w:tcPr>
          <w:tcW w:w="3531" w:type="dxa"/>
          <w:noWrap w:val="0"/>
          <w:vAlign w:val="center"/>
        </w:tcPr>
        <w:p w14:paraId="77DBE308">
          <w:pPr>
            <w:pStyle w:val="2"/>
            <w:jc w:val="center"/>
            <w:rPr>
              <w:rFonts w:hint="eastAsia" w:ascii="楷体" w:hAnsi="楷体" w:eastAsia="楷体" w:cs="楷体"/>
              <w:b/>
              <w:sz w:val="24"/>
              <w:szCs w:val="24"/>
            </w:rPr>
          </w:pPr>
          <w:r>
            <w:rPr>
              <w:rFonts w:hint="eastAsia" w:ascii="楷体" w:hAnsi="楷体" w:eastAsia="楷体" w:cs="楷体"/>
              <w:sz w:val="24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margin">
                      <wp:align>center</wp:align>
                    </wp:positionH>
                    <wp:positionV relativeFrom="paragraph">
                      <wp:posOffset>635</wp:posOffset>
                    </wp:positionV>
                    <wp:extent cx="1318260" cy="197485"/>
                    <wp:effectExtent l="0" t="0" r="0" b="0"/>
                    <wp:wrapNone/>
                    <wp:docPr id="13" name="文本框 1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318260" cy="1974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23F64F32">
                                <w:pPr>
                                  <w:pStyle w:val="2"/>
                                  <w:jc w:val="center"/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 xml:space="preserve">第 </w: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instrText xml:space="preserve"> PAGE  \* MERGEFORMAT </w:instrTex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>1</w: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end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 xml:space="preserve"> 页 共 </w: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instrText xml:space="preserve"> NUMPAGES  \* MERGEFORMAT </w:instrTex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>1</w: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end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 xml:space="preserve"> 页</w:t>
                                </w:r>
                              </w:p>
                            </w:txbxContent>
                          </wps:txbx>
                          <wps:bodyPr lIns="0" tIns="0" rIns="0" bIns="0" upright="0"/>
                        </wps:wsp>
                      </a:graphicData>
                    </a:graphic>
                  </wp:anchor>
                </w:drawing>
              </mc:Choice>
              <mc:Fallback>
                <w:pict>
                  <v:shape id="_x0000_s1026" o:spid="_x0000_s1026" o:spt="202" type="#_x0000_t202" style="position:absolute;left:0pt;margin-top:0.05pt;height:15.55pt;width:103.8pt;mso-position-horizontal:center;mso-position-horizontal-relative:margin;z-index:251659264;mso-width-relative:page;mso-height-relative:page;" filled="f" stroked="f" coordsize="21600,21600" o:gfxdata="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aOg6VdMAAAAEAQAADwAAAAAAAAABACAAAAAiAAAAZHJzL2Rvd25yZXYueG1sUEsBAhQA&#10;FAAAAAgAh07iQJXtT7e+AQAAggMAAA4AAAAAAAAAAQAgAAAAIgEAAGRycy9lMm9Eb2MueG1sUEsF&#10;BgAAAAAGAAYAWQEAAFIFAAAAAA==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 w14:paraId="23F64F32">
                          <w:pPr>
                            <w:pStyle w:val="2"/>
                            <w:jc w:val="center"/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0F3E2641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yNDgxYTA5OWIyMGRjZmNkMDljOTgwNzFkYWJlMWIifQ=="/>
  </w:docVars>
  <w:rsids>
    <w:rsidRoot w:val="00000000"/>
    <w:rsid w:val="0320691B"/>
    <w:rsid w:val="04991FCC"/>
    <w:rsid w:val="0F2D0781"/>
    <w:rsid w:val="0F7162DE"/>
    <w:rsid w:val="112514CC"/>
    <w:rsid w:val="134731C9"/>
    <w:rsid w:val="13861A98"/>
    <w:rsid w:val="143F368F"/>
    <w:rsid w:val="15644E7C"/>
    <w:rsid w:val="1A99793A"/>
    <w:rsid w:val="21FF6345"/>
    <w:rsid w:val="222D1498"/>
    <w:rsid w:val="22543742"/>
    <w:rsid w:val="253919E1"/>
    <w:rsid w:val="256C7846"/>
    <w:rsid w:val="25BF645F"/>
    <w:rsid w:val="28500F35"/>
    <w:rsid w:val="2A627016"/>
    <w:rsid w:val="2AE10698"/>
    <w:rsid w:val="2EC11008"/>
    <w:rsid w:val="31AF0342"/>
    <w:rsid w:val="34C47729"/>
    <w:rsid w:val="35367135"/>
    <w:rsid w:val="38237B28"/>
    <w:rsid w:val="3FB278F6"/>
    <w:rsid w:val="41607B62"/>
    <w:rsid w:val="468734CC"/>
    <w:rsid w:val="48234ABF"/>
    <w:rsid w:val="52333DF5"/>
    <w:rsid w:val="57633EF9"/>
    <w:rsid w:val="58B067CC"/>
    <w:rsid w:val="5F9A6462"/>
    <w:rsid w:val="62255E5A"/>
    <w:rsid w:val="62B416AE"/>
    <w:rsid w:val="6446608E"/>
    <w:rsid w:val="66B6356E"/>
    <w:rsid w:val="69E744A6"/>
    <w:rsid w:val="6C044D54"/>
    <w:rsid w:val="6C5B6467"/>
    <w:rsid w:val="6CF45E01"/>
    <w:rsid w:val="73A302AD"/>
    <w:rsid w:val="782042C7"/>
    <w:rsid w:val="7E110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281</Words>
  <Characters>386</Characters>
  <Lines>0</Lines>
  <Paragraphs>0</Paragraphs>
  <TotalTime>2</TotalTime>
  <ScaleCrop>false</ScaleCrop>
  <LinksUpToDate>false</LinksUpToDate>
  <CharactersWithSpaces>451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2025-06-04T08:32:36Z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624D0248B3A54157A96340E812BA7DF7</vt:lpwstr>
  </property>
  <property fmtid="{D5CDD505-2E9C-101B-9397-08002B2CF9AE}" pid="4" name="KSOTemplateDocerSaveRecord">
    <vt:lpwstr>eyJoZGlkIjoiMTAyNDgxYTA5OWIyMGRjZmNkMDljOTgwNzFkYWJlMWIifQ==</vt:lpwstr>
  </property>
</Properties>
</file>