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46810" cy="260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205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3"/>
      </w:pPr>
      <w:r>
        <w:t>红色油墨</w:t>
      </w:r>
      <w:r>
        <w:rPr>
          <w:rFonts w:hint="eastAsia"/>
          <w:lang w:eastAsia="zh-CN"/>
        </w:rPr>
        <w:t>型号更改</w:t>
      </w:r>
      <w:r>
        <w:t>报告</w:t>
      </w:r>
    </w:p>
    <w:p>
      <w:pPr>
        <w:pStyle w:val="2"/>
        <w:spacing w:before="6"/>
        <w:rPr>
          <w:rFonts w:ascii="微软雅黑"/>
          <w:b/>
          <w:sz w:val="6"/>
        </w:rPr>
      </w:pPr>
    </w:p>
    <w:p>
      <w:pPr>
        <w:pStyle w:val="2"/>
        <w:spacing w:before="48"/>
        <w:ind w:left="100"/>
      </w:pPr>
      <w:r>
        <w:t>湖南怡永丰包装印务有限公司：</w:t>
      </w:r>
    </w:p>
    <w:p>
      <w:pPr>
        <w:pStyle w:val="2"/>
        <w:spacing w:before="8"/>
        <w:rPr>
          <w:sz w:val="20"/>
        </w:rPr>
      </w:pPr>
    </w:p>
    <w:p>
      <w:pPr>
        <w:pStyle w:val="2"/>
        <w:spacing w:before="1" w:line="417" w:lineRule="auto"/>
        <w:ind w:left="100" w:right="112" w:firstLine="559"/>
      </w:pPr>
      <w:r>
        <w:t>您好！感谢贵司一直以来对我司的大力支持和信任，并建立了良好的合作伙伴关系。</w:t>
      </w:r>
    </w:p>
    <w:p>
      <w:pPr>
        <w:pStyle w:val="2"/>
        <w:spacing w:line="417" w:lineRule="auto"/>
        <w:ind w:left="100" w:right="112" w:firstLine="559"/>
        <w:jc w:val="both"/>
      </w:pPr>
      <w:r>
        <w:t>因贵司在使用我司原色红系列油墨后，对比印刷品发现与新力原色红油墨有一定的色相上差异，经过我司技术部</w:t>
      </w:r>
      <w:r>
        <w:rPr>
          <w:rFonts w:hint="eastAsia"/>
          <w:lang w:eastAsia="zh-CN"/>
        </w:rPr>
        <w:t>分析</w:t>
      </w:r>
      <w:r>
        <w:t>对比，</w:t>
      </w:r>
      <w:r>
        <w:rPr>
          <w:rFonts w:hint="eastAsia"/>
          <w:lang w:eastAsia="zh-CN"/>
        </w:rPr>
        <w:t>如果在原有的基础上调整的话，成本会提高不少，至少要到31元/公斤左右。另外考虑到贵司每批原色红订购量少，我司不好生产，</w:t>
      </w:r>
      <w:r>
        <w:t>现提供给贵司另外一款原色红</w:t>
      </w:r>
      <w:r>
        <w:rPr>
          <w:rFonts w:hint="eastAsia"/>
          <w:lang w:eastAsia="zh-CN"/>
        </w:rPr>
        <w:t>908-107特丽红（水煮型）</w:t>
      </w:r>
      <w:r>
        <w:t>，</w:t>
      </w:r>
      <w:r>
        <w:rPr>
          <w:rFonts w:hint="eastAsia"/>
          <w:lang w:eastAsia="zh-CN"/>
        </w:rPr>
        <w:t>此型号为水煮型最高级别，在湖南市场有大批量使用，用户反馈很好，单价为29.5元/公斤。</w:t>
      </w:r>
      <w:r>
        <w:t>随报告附上我司</w:t>
      </w:r>
      <w:r>
        <w:rPr>
          <w:rFonts w:hint="eastAsia"/>
          <w:lang w:eastAsia="zh-CN"/>
        </w:rPr>
        <w:t>水煮型908-107特丽红（</w:t>
      </w:r>
      <w:r>
        <w:t>原色红</w:t>
      </w:r>
      <w:r>
        <w:rPr>
          <w:rFonts w:hint="eastAsia"/>
          <w:lang w:eastAsia="zh-CN"/>
        </w:rPr>
        <w:t>）</w:t>
      </w:r>
      <w:r>
        <w:t>与新力油墨原色红打样稿，供贵司参考。</w:t>
      </w:r>
    </w:p>
    <w:p>
      <w:pPr>
        <w:pStyle w:val="2"/>
        <w:spacing w:line="358" w:lineRule="exact"/>
        <w:ind w:left="659"/>
      </w:pPr>
      <w:r>
        <w:t>打样稿数据如下：</w:t>
      </w:r>
    </w:p>
    <w:p>
      <w:pPr>
        <w:pStyle w:val="2"/>
        <w:spacing w:before="10"/>
        <w:rPr>
          <w:sz w:val="11"/>
        </w:rPr>
      </w:pPr>
    </w:p>
    <w:tbl>
      <w:tblPr>
        <w:tblStyle w:val="5"/>
        <w:tblW w:w="8013" w:type="dxa"/>
        <w:tblInd w:w="1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2669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72" w:type="dxa"/>
          </w:tcPr>
          <w:p>
            <w:pPr>
              <w:pStyle w:val="8"/>
              <w:spacing w:before="24"/>
              <w:rPr>
                <w:rFonts w:hint="eastAsia" w:ascii="微软雅黑" w:eastAsia="微软雅黑"/>
                <w:b/>
                <w:sz w:val="28"/>
              </w:rPr>
            </w:pPr>
            <w:r>
              <w:rPr>
                <w:rFonts w:hint="eastAsia" w:ascii="微软雅黑" w:eastAsia="微软雅黑"/>
                <w:b/>
                <w:sz w:val="28"/>
              </w:rPr>
              <w:t>项目</w:t>
            </w:r>
          </w:p>
        </w:tc>
        <w:tc>
          <w:tcPr>
            <w:tcW w:w="2669" w:type="dxa"/>
          </w:tcPr>
          <w:p>
            <w:pPr>
              <w:pStyle w:val="8"/>
              <w:spacing w:before="24"/>
              <w:ind w:left="573" w:right="562"/>
              <w:rPr>
                <w:rFonts w:hint="eastAsia" w:ascii="微软雅黑" w:eastAsia="微软雅黑"/>
                <w:b/>
                <w:sz w:val="28"/>
              </w:rPr>
            </w:pPr>
            <w:r>
              <w:rPr>
                <w:rFonts w:hint="eastAsia" w:ascii="微软雅黑" w:eastAsia="微软雅黑"/>
                <w:b/>
                <w:sz w:val="28"/>
              </w:rPr>
              <w:t>华宝 原色红</w:t>
            </w:r>
          </w:p>
        </w:tc>
        <w:tc>
          <w:tcPr>
            <w:tcW w:w="2672" w:type="dxa"/>
          </w:tcPr>
          <w:p>
            <w:pPr>
              <w:pStyle w:val="8"/>
              <w:spacing w:before="24"/>
              <w:ind w:left="563" w:right="0"/>
              <w:jc w:val="left"/>
              <w:rPr>
                <w:rFonts w:hint="eastAsia" w:ascii="微软雅黑" w:eastAsia="微软雅黑"/>
                <w:b/>
                <w:sz w:val="28"/>
              </w:rPr>
            </w:pPr>
            <w:r>
              <w:rPr>
                <w:rFonts w:hint="eastAsia" w:ascii="微软雅黑" w:eastAsia="微软雅黑"/>
                <w:b/>
                <w:sz w:val="28"/>
              </w:rPr>
              <w:t>新力 原色红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72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原墨粘度（秒）</w:t>
            </w:r>
          </w:p>
        </w:tc>
        <w:tc>
          <w:tcPr>
            <w:tcW w:w="2669" w:type="dxa"/>
          </w:tcPr>
          <w:p>
            <w:pPr>
              <w:pStyle w:val="8"/>
              <w:ind w:left="572" w:right="562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27‘</w:t>
            </w:r>
          </w:p>
        </w:tc>
        <w:tc>
          <w:tcPr>
            <w:tcW w:w="2672" w:type="dxa"/>
          </w:tcPr>
          <w:p>
            <w:pPr>
              <w:pStyle w:val="8"/>
              <w:ind w:right="327"/>
              <w:rPr>
                <w:sz w:val="28"/>
              </w:rPr>
            </w:pPr>
            <w:r>
              <w:rPr>
                <w:w w:val="105"/>
                <w:sz w:val="28"/>
              </w:rPr>
              <w:t>2</w:t>
            </w:r>
            <w:r>
              <w:rPr>
                <w:spacing w:val="-2"/>
                <w:w w:val="105"/>
                <w:sz w:val="28"/>
              </w:rPr>
              <w:t>2</w:t>
            </w:r>
            <w:r>
              <w:rPr>
                <w:w w:val="35"/>
                <w:sz w:val="28"/>
              </w:rPr>
              <w:t>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72" w:type="dxa"/>
          </w:tcPr>
          <w:p>
            <w:pPr>
              <w:pStyle w:val="8"/>
              <w:ind w:right="325"/>
              <w:rPr>
                <w:sz w:val="28"/>
              </w:rPr>
            </w:pPr>
            <w:r>
              <w:rPr>
                <w:sz w:val="28"/>
              </w:rPr>
              <w:t>稀释比（ ）</w:t>
            </w:r>
          </w:p>
        </w:tc>
        <w:tc>
          <w:tcPr>
            <w:tcW w:w="2669" w:type="dxa"/>
          </w:tcPr>
          <w:p>
            <w:pPr>
              <w:pStyle w:val="8"/>
              <w:ind w:left="433" w:right="562"/>
              <w:rPr>
                <w:sz w:val="28"/>
              </w:rPr>
            </w:pPr>
            <w:r>
              <w:rPr>
                <w:w w:val="105"/>
                <w:sz w:val="28"/>
              </w:rPr>
              <w:t>50</w:t>
            </w:r>
          </w:p>
        </w:tc>
        <w:tc>
          <w:tcPr>
            <w:tcW w:w="2672" w:type="dxa"/>
          </w:tcPr>
          <w:p>
            <w:pPr>
              <w:pStyle w:val="8"/>
              <w:ind w:left="201"/>
              <w:rPr>
                <w:sz w:val="28"/>
              </w:rPr>
            </w:pPr>
            <w:r>
              <w:rPr>
                <w:w w:val="105"/>
                <w:sz w:val="28"/>
              </w:rPr>
              <w:t>50</w:t>
            </w:r>
          </w:p>
        </w:tc>
      </w:tr>
    </w:tbl>
    <w:p>
      <w:pPr>
        <w:pStyle w:val="2"/>
        <w:spacing w:before="113" w:line="417" w:lineRule="auto"/>
        <w:ind w:left="100" w:right="111" w:firstLine="559"/>
      </w:pPr>
      <w: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2308860</wp:posOffset>
            </wp:positionH>
            <wp:positionV relativeFrom="paragraph">
              <wp:posOffset>-269875</wp:posOffset>
            </wp:positionV>
            <wp:extent cx="81915" cy="1257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3831590</wp:posOffset>
            </wp:positionH>
            <wp:positionV relativeFrom="paragraph">
              <wp:posOffset>-269875</wp:posOffset>
            </wp:positionV>
            <wp:extent cx="81915" cy="12573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5528310</wp:posOffset>
            </wp:positionH>
            <wp:positionV relativeFrom="paragraph">
              <wp:posOffset>-269875</wp:posOffset>
            </wp:positionV>
            <wp:extent cx="81915" cy="12573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本次使用过程中产品色相上出现不一致，相信通过双方合作过程中的磨合，这类问题会逐步减少直至没有。</w:t>
      </w:r>
    </w:p>
    <w:p>
      <w:pPr>
        <w:pStyle w:val="2"/>
        <w:spacing w:line="358" w:lineRule="exact"/>
        <w:ind w:left="520"/>
      </w:pPr>
      <w:r>
        <w:t>顺祝商祺！</w:t>
      </w:r>
    </w:p>
    <w:p>
      <w:pPr>
        <w:pStyle w:val="2"/>
      </w:pPr>
    </w:p>
    <w:p>
      <w:pPr>
        <w:pStyle w:val="2"/>
        <w:spacing w:before="6"/>
        <w:rPr>
          <w:sz w:val="41"/>
        </w:rPr>
      </w:pPr>
    </w:p>
    <w:p>
      <w:pPr>
        <w:pStyle w:val="2"/>
        <w:ind w:right="114"/>
        <w:jc w:val="right"/>
      </w:pPr>
      <w:r>
        <w:t>浙江华宝油墨有限公司</w:t>
      </w:r>
    </w:p>
    <w:p>
      <w:pPr>
        <w:pStyle w:val="2"/>
        <w:spacing w:before="9"/>
        <w:rPr>
          <w:sz w:val="20"/>
        </w:rPr>
      </w:pPr>
    </w:p>
    <w:p>
      <w:pPr>
        <w:pStyle w:val="2"/>
        <w:ind w:left="8164" w:right="232"/>
        <w:jc w:val="center"/>
      </w:pPr>
      <w:bookmarkStart w:id="0" w:name="_GoBack"/>
      <w:bookmarkEnd w:id="0"/>
      <w:r>
        <w:rPr>
          <w:rFonts w:hint="eastAsia"/>
          <w:lang w:eastAsia="zh-CN"/>
        </w:rPr>
        <w:t>销售</w:t>
      </w:r>
      <w:r>
        <w:t>部</w:t>
      </w:r>
    </w:p>
    <w:p>
      <w:pPr>
        <w:pStyle w:val="2"/>
        <w:spacing w:before="9"/>
        <w:rPr>
          <w:sz w:val="20"/>
        </w:rPr>
      </w:pPr>
    </w:p>
    <w:p>
      <w:pPr>
        <w:pStyle w:val="2"/>
        <w:ind w:left="8179" w:right="232"/>
        <w:jc w:val="center"/>
      </w:pPr>
      <w:r>
        <w:rPr>
          <w:w w:val="105"/>
        </w:rPr>
        <w:t>2021</w:t>
      </w:r>
      <w:r>
        <w:rPr>
          <w:spacing w:val="-54"/>
          <w:w w:val="105"/>
        </w:rPr>
        <w:t xml:space="preserve"> 年 </w:t>
      </w:r>
      <w:r>
        <w:rPr>
          <w:rFonts w:hint="eastAsia"/>
          <w:spacing w:val="-54"/>
          <w:w w:val="105"/>
          <w:lang w:eastAsia="zh-CN"/>
        </w:rPr>
        <w:t>9</w:t>
      </w:r>
      <w:r>
        <w:rPr>
          <w:spacing w:val="-55"/>
          <w:w w:val="105"/>
        </w:rPr>
        <w:t xml:space="preserve"> 月 </w:t>
      </w:r>
      <w:r>
        <w:rPr>
          <w:rFonts w:hint="eastAsia"/>
          <w:spacing w:val="-55"/>
          <w:w w:val="105"/>
          <w:lang w:eastAsia="zh-CN"/>
        </w:rPr>
        <w:t>1</w:t>
      </w:r>
      <w:r>
        <w:rPr>
          <w:w w:val="105"/>
        </w:rPr>
        <w:t>0</w:t>
      </w:r>
      <w:r>
        <w:rPr>
          <w:spacing w:val="-40"/>
          <w:w w:val="105"/>
        </w:rPr>
        <w:t xml:space="preserve"> 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6"/>
        </w:rPr>
      </w:pPr>
    </w:p>
    <w:p>
      <w:pPr>
        <w:pStyle w:val="2"/>
        <w:spacing w:line="28" w:lineRule="exact"/>
        <w:ind w:left="100"/>
        <w:rPr>
          <w:sz w:val="2"/>
        </w:rPr>
      </w:pPr>
      <w:r>
        <w:rPr>
          <w:position w:val="0"/>
          <w:sz w:val="2"/>
        </w:rPr>
        <w:pict>
          <v:group id="_x0000_s1026" o:spid="_x0000_s1026" o:spt="203" style="height:1.45pt;width:523.45pt;" coordsize="10469,29">
            <o:lock v:ext="edit"/>
            <v:rect id="_x0000_s1027" o:spid="_x0000_s1027" o:spt="1" style="position:absolute;left:0;top:0;height:29;width:1046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after="0" w:line="28" w:lineRule="exact"/>
        <w:rPr>
          <w:sz w:val="2"/>
        </w:rPr>
        <w:sectPr>
          <w:type w:val="continuous"/>
          <w:pgSz w:w="11910" w:h="16840"/>
          <w:pgMar w:top="860" w:right="600" w:bottom="280" w:left="620" w:header="720" w:footer="720" w:gutter="0"/>
        </w:sectPr>
      </w:pPr>
    </w:p>
    <w:p>
      <w:pPr>
        <w:spacing w:before="20"/>
        <w:ind w:left="1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pacing w:val="55"/>
          <w:sz w:val="24"/>
        </w:rPr>
        <w:t>浙江华宝油墨有限公司</w:t>
      </w:r>
      <w:r>
        <w:rPr>
          <w:rFonts w:hint="eastAsia" w:ascii="黑体" w:eastAsia="黑体"/>
          <w:spacing w:val="-48"/>
          <w:sz w:val="24"/>
        </w:rPr>
        <w:t xml:space="preserve"> </w:t>
      </w:r>
    </w:p>
    <w:p>
      <w:pPr>
        <w:spacing w:before="4"/>
        <w:ind w:left="100" w:right="0" w:firstLine="0"/>
        <w:jc w:val="left"/>
        <w:rPr>
          <w:rFonts w:ascii="黑体"/>
          <w:sz w:val="24"/>
        </w:rPr>
      </w:pPr>
      <w:r>
        <w:rPr>
          <w:rFonts w:ascii="黑体"/>
          <w:sz w:val="24"/>
        </w:rPr>
        <w:t>ZHEJIANG HUABAOINKCO.,LTD</w:t>
      </w:r>
    </w:p>
    <w:p>
      <w:pPr>
        <w:spacing w:before="125"/>
        <w:ind w:left="100" w:right="0" w:firstLine="0"/>
        <w:jc w:val="left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 xml:space="preserve">ADD/shang qiang Industrial Park, Dai xi town, hu zhou </w:t>
      </w:r>
      <w:r>
        <w:rPr>
          <w:rFonts w:ascii="Times New Roman"/>
          <w:spacing w:val="-3"/>
          <w:sz w:val="18"/>
        </w:rPr>
        <w:t>city,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Zhejiang</w:t>
      </w:r>
    </w:p>
    <w:p>
      <w:pPr>
        <w:spacing w:before="2"/>
        <w:ind w:left="100" w:right="0" w:firstLine="0"/>
        <w:jc w:val="left"/>
        <w:rPr>
          <w:rFonts w:ascii="Times New Roman" w:eastAsia="Times New Roman"/>
          <w:sz w:val="18"/>
        </w:rPr>
      </w:pPr>
      <w:r>
        <w:rPr>
          <w:sz w:val="18"/>
        </w:rPr>
        <w:t>地址</w:t>
      </w:r>
      <w:r>
        <w:rPr>
          <w:rFonts w:ascii="Times New Roman" w:eastAsia="Times New Roman"/>
          <w:sz w:val="18"/>
        </w:rPr>
        <w:t>/</w:t>
      </w:r>
      <w:r>
        <w:rPr>
          <w:spacing w:val="4"/>
          <w:sz w:val="18"/>
        </w:rPr>
        <w:t xml:space="preserve">浙江省湖州市埭溪镇上强工业园区 </w:t>
      </w:r>
      <w:r>
        <w:rPr>
          <w:rFonts w:ascii="Times New Roman" w:eastAsia="Times New Roman"/>
          <w:sz w:val="18"/>
        </w:rPr>
        <w:t>FAX/0086-572-2699666</w:t>
      </w:r>
    </w:p>
    <w:p>
      <w:pPr>
        <w:pStyle w:val="2"/>
        <w:spacing w:before="3"/>
        <w:rPr>
          <w:rFonts w:ascii="Times New Roman"/>
          <w:sz w:val="19"/>
        </w:rPr>
      </w:pPr>
      <w:r>
        <w:br w:type="column"/>
      </w:r>
    </w:p>
    <w:p>
      <w:pPr>
        <w:spacing w:before="1"/>
        <w:ind w:left="100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TEL/0572-2597716</w:t>
      </w:r>
    </w:p>
    <w:sectPr>
      <w:type w:val="continuous"/>
      <w:pgSz w:w="11910" w:h="16840"/>
      <w:pgMar w:top="860" w:right="600" w:bottom="280" w:left="620" w:header="720" w:footer="720" w:gutter="0"/>
      <w:cols w:equalWidth="0" w:num="3">
        <w:col w:w="3189" w:space="96"/>
        <w:col w:w="5210" w:space="96"/>
        <w:col w:w="2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微软雅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PingFang SC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line="526" w:lineRule="exact"/>
      <w:ind w:left="217" w:right="232"/>
      <w:jc w:val="center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113"/>
      <w:ind w:left="334" w:right="328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2021-08-29T19:55:58Z</dcterms:created>
  <dc:creator>hbink-SD</dc:creator>
  <cp:lastModifiedBy>李时伟的 iPhone</cp:lastModifiedBy>
  <dcterms:modified xsi:type="dcterms:W3CDTF">2021-09-10T13:00:07Z</dcterms:modified>
  <dc:title>鲁经理您好：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2021-08-29T00:00:00Z</vt:filetime>
  </property>
  <property fmtid="{D5CDD505-2E9C-101B-9397-08002B2CF9AE}" pid="5" name="ICV">
    <vt:lpwstr>C3FE8BE84FB7AF1AFAC93A6113C7B489</vt:lpwstr>
  </property>
  <property fmtid="{D5CDD505-2E9C-101B-9397-08002B2CF9AE}" pid="6" name="KSOProductBuildVer">
    <vt:lpwstr>2052-11.14.0</vt:lpwstr>
  </property>
</Properties>
</file>