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313" w:beforeLines="100" w:after="313" w:afterLines="100" w:line="360" w:lineRule="auto"/>
        <w:jc w:val="center"/>
        <w:textAlignment w:val="auto"/>
        <w:rPr>
          <w:rFonts w:hint="eastAsia" w:ascii="楷体" w:hAnsi="楷体" w:eastAsia="楷体" w:cs="楷体"/>
          <w:b/>
          <w:color w:val="000000"/>
          <w:sz w:val="52"/>
          <w:szCs w:val="84"/>
        </w:rPr>
      </w:pPr>
      <w:r>
        <w:rPr>
          <w:rFonts w:hint="eastAsia" w:ascii="楷体" w:hAnsi="楷体" w:eastAsia="楷体" w:cs="楷体"/>
          <w:b/>
          <w:color w:val="000000"/>
          <w:sz w:val="52"/>
          <w:szCs w:val="84"/>
          <w:lang w:val="en-US" w:eastAsia="zh-CN"/>
        </w:rPr>
        <w:t>6S管理标准</w:t>
      </w:r>
    </w:p>
    <w:tbl>
      <w:tblPr>
        <w:tblStyle w:val="7"/>
        <w:tblW w:w="7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2" w:hRule="atLeast"/>
          <w:jc w:val="center"/>
        </w:trPr>
        <w:tc>
          <w:tcPr>
            <w:tcW w:w="7504" w:type="dxa"/>
            <w:noWrap w:val="0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编制/修订人：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日期：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日</w:t>
            </w:r>
          </w:p>
          <w:p>
            <w:pPr>
              <w:adjustRightInd w:val="0"/>
              <w:spacing w:line="360" w:lineRule="auto"/>
              <w:jc w:val="left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pacing w:val="15"/>
                <w:sz w:val="28"/>
                <w:szCs w:val="28"/>
                <w:lang w:eastAsia="zh-CN"/>
              </w:rPr>
              <w:t>质量</w:t>
            </w:r>
            <w:r>
              <w:rPr>
                <w:rFonts w:hint="eastAsia" w:ascii="楷体" w:hAnsi="楷体" w:eastAsia="楷体" w:cs="楷体"/>
                <w:b/>
                <w:color w:val="000000"/>
                <w:spacing w:val="15"/>
                <w:sz w:val="28"/>
                <w:szCs w:val="28"/>
              </w:rPr>
              <w:t>审核人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日期：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日</w:t>
            </w:r>
          </w:p>
          <w:p>
            <w:pPr>
              <w:adjustRightInd w:val="0"/>
              <w:spacing w:line="360" w:lineRule="auto"/>
              <w:jc w:val="left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pacing w:val="15"/>
                <w:sz w:val="28"/>
                <w:szCs w:val="28"/>
              </w:rPr>
              <w:t>分管负责人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日期：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日</w:t>
            </w:r>
          </w:p>
          <w:p>
            <w:pPr>
              <w:adjustRightInd w:val="0"/>
              <w:spacing w:line="360" w:lineRule="auto"/>
              <w:jc w:val="left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pacing w:val="15"/>
                <w:sz w:val="28"/>
                <w:szCs w:val="28"/>
              </w:rPr>
              <w:t>批  准  人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日期：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日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实 施 日 期：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日</w:t>
            </w:r>
          </w:p>
        </w:tc>
      </w:tr>
    </w:tbl>
    <w:p>
      <w:pPr>
        <w:spacing w:line="440" w:lineRule="exact"/>
        <w:ind w:firstLine="1084" w:firstLineChars="450"/>
        <w:rPr>
          <w:rFonts w:hint="eastAsia" w:ascii="楷体" w:hAnsi="楷体" w:eastAsia="楷体" w:cs="楷体"/>
          <w:b/>
          <w:color w:val="000000"/>
          <w:sz w:val="24"/>
        </w:rPr>
      </w:pPr>
    </w:p>
    <w:tbl>
      <w:tblPr>
        <w:tblStyle w:val="7"/>
        <w:tblW w:w="90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  <w:jc w:val="center"/>
        </w:trPr>
        <w:tc>
          <w:tcPr>
            <w:tcW w:w="9040" w:type="dxa"/>
            <w:noWrap w:val="0"/>
            <w:vAlign w:val="center"/>
          </w:tcPr>
          <w:p>
            <w:pPr>
              <w:spacing w:line="440" w:lineRule="exact"/>
              <w:ind w:firstLine="1265" w:firstLineChars="450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</w:p>
          <w:p>
            <w:pPr>
              <w:spacing w:line="360" w:lineRule="auto"/>
              <w:ind w:firstLine="1260" w:firstLineChars="450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388620</wp:posOffset>
                      </wp:positionV>
                      <wp:extent cx="1570990" cy="628650"/>
                      <wp:effectExtent l="13970" t="13970" r="15240" b="2413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099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8.8pt;margin-top:30.6pt;height:49.5pt;width:123.7pt;z-index:251660288;mso-width-relative:page;mso-height-relative:page;" fillcolor="#FFFFFF" filled="t" stroked="t" coordsize="21600,21600" o:gfxdata="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WEoEdkAAAAKAQAADwAAAAAAAAABACAAAAAiAAAAZHJzL2Rvd25y&#10;ZXYueG1sUEsBAhQAFAAAAAgAh07iQGrLDtP9AQAAHwQAAA4AAAAAAAAAAQAgAAAAKAEAAGRycy9l&#10;Mm9Eb2MueG1sUEsFBgAAAAAGAAYAWQEAAJcFAAAAAA==&#10;">
                      <v:fill on="t" focussize="0,0"/>
                      <v:stroke weight="2.25pt"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文件类别：[√] 管理标准             受控状态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　　　　　         [  ] 技术标准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                  [  ] 工作标准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  <w:jc w:val="center"/>
        </w:trPr>
        <w:tc>
          <w:tcPr>
            <w:tcW w:w="9040" w:type="dxa"/>
            <w:noWrap w:val="0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>本文件由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>质量管理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>部颁布，根据需要分发于以下部门：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综合管理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部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      生产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管理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部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>质量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管理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部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技术研发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部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>采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>购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安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环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财务管理部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营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销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部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eastAsia="zh-CN"/>
              </w:rPr>
              <w:t>设备保障部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[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 xml:space="preserve"> ]</w:t>
            </w:r>
          </w:p>
          <w:p>
            <w:pPr>
              <w:spacing w:line="360" w:lineRule="auto"/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>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8"/>
                <w:szCs w:val="28"/>
              </w:rPr>
              <w:t xml:space="preserve">档 </w:t>
            </w:r>
            <w:r>
              <w:rPr>
                <w:rFonts w:hint="eastAsia" w:ascii="楷体" w:hAnsi="楷体" w:eastAsia="楷体" w:cs="楷体"/>
                <w:b/>
                <w:color w:val="000000"/>
                <w:sz w:val="28"/>
                <w:szCs w:val="28"/>
              </w:rPr>
              <w:t>[ 1 ]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left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0" w:firstLineChars="0"/>
        <w:jc w:val="left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</w:p>
    <w:p>
      <w:pPr>
        <w:spacing w:line="360" w:lineRule="auto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>【目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>的】</w:t>
      </w:r>
    </w:p>
    <w:p>
      <w:pPr>
        <w:spacing w:line="360" w:lineRule="auto"/>
        <w:ind w:firstLine="240" w:firstLineChars="100"/>
        <w:rPr>
          <w:rFonts w:hint="eastAsia" w:ascii="楷体" w:hAnsi="楷体" w:eastAsia="楷体" w:cs="楷体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为了营造一个安全、健康、整洁、干净、清爽、明亮、宽敞的工作环境，提高设备寿命，提高工作效率，保证工作质量，使工作环境整洁有序，预防为主，保证安全而建立此管理标准。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>【适用范围】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本标准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适用于公司所有区域（包括生产车间、办公室、食堂、厂区公共区域）</w:t>
      </w:r>
      <w:r>
        <w:rPr>
          <w:rFonts w:hint="eastAsia" w:ascii="楷体" w:hAnsi="楷体" w:eastAsia="楷体" w:cs="楷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>【职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 xml:space="preserve">责】 </w:t>
      </w:r>
    </w:p>
    <w:p>
      <w:pPr>
        <w:spacing w:line="360" w:lineRule="auto"/>
        <w:ind w:firstLine="240" w:firstLineChars="1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 6S推行部门组织文件的起草。</w:t>
      </w:r>
    </w:p>
    <w:p>
      <w:pPr>
        <w:spacing w:line="360" w:lineRule="auto"/>
        <w:ind w:firstLine="240" w:firstLineChars="1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 由质量部负责对文件进行审核，批准，放行。</w:t>
      </w:r>
    </w:p>
    <w:p>
      <w:pPr>
        <w:spacing w:line="360" w:lineRule="auto"/>
        <w:ind w:firstLine="240" w:firstLineChars="100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 6S管理人员全程参与并监督执行。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>【内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/>
          <w:bCs/>
          <w:color w:val="000000"/>
          <w:kern w:val="0"/>
          <w:sz w:val="24"/>
        </w:rPr>
        <w:t>容】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0" w:firstLineChars="0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>一、6S管理概述:整理（SEIRI）、整顿（SEITON）、清扫（SEISO）、清洁（SEIKETSU）、素养（SEITSUKE)、安全（SAFETY)。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1 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整理(SEIRI)--将工作现场的所有物品区分为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需要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品和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不需要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品，除了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有需要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的留下来，其它的都清理掉。目的:腾出空间，空间活用，防止误用，保持清爽的工作环境。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2 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整顿(SEITON)--把留下来的必要用的物品依规定位置摆放，并放置整齐加以标识。目的:工作场所一目了然，消除寻找物品的时间，整整齐齐的工作环境，消除过多的积压物品。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3 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清扫(SEISO)--将工作场所内看得见与看不见的地方清扫干净，保持工作场所干净、亮丽，创造良好的工作环境。目的:稳定品质，减少工业伤害。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4 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清洁(SEIKETSU)--将整理、整顿、清扫进行到底，并且制度化，经常保持环境处在整洁美观的状态。目的:创造明朗现场，维持上述3S推行成果。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5 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素养(SHITSUKE)--每位成员养成良好的习惯，并遵守规则做事，培养积极主动的精神(也称习惯性)。 目的:促进良好行为习惯的形成，培养遵守规则的员工，发扬团队精神。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6 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安全(SAFETY)--重视成员安全教育，每时每刻都有安全第一观念，防范于未然。 目的:建立及维护安全生产的环境，所有的工作应建立在安全的前提下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>二、 6S推行的步骤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1 建立6S管理小组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公司生产、质量、技术、设备、安环、营销、财务、采购、综合等部门负责人均为6S管理小组的成员。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建立涵盖各车间、仓库、实验室、办公室、宿舍、食堂、厂区\厕所的6S管理标准。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公司总经理担任6S管理小组组长，副总经理担任6S管理小组副组长，组长至少每季度组织召开一次专题会议，对重大问题进行研究和决策，并保留会议纪要。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6S管理领导小组成员每季度至少参加一次6S管理会议、检查、培训等活动，并保存活动纪要。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2 建立6S管理推进小组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2.1 成立6S推进小组，主导全公司6S活动的开展。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2.2 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公司副总经理担任6S推进小组组长，质量部长担6S推进小组副组长；其他部门负责人均为6S推进小组成员。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2.3 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推进小组为6S管理的常设组织，主持6S推进日常工作。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2.4 公司各部门指派一位员工为6S推进干事。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2.5 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各部门领导是本部门6S推进的第一责任人。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 6S推行方法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3.1 整理的推行方法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3.1.1 深切认识推行6S工作的必要性，建立共识。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3.1.2 工作场所全盘定检。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3.1.3 各部门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制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定“需要</w:t>
      </w:r>
      <w:r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”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与“不需要”的基准。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3.1.4 对不需要物品“大扫除”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3.2 整顿的推行的方法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3.2.1 落实整理工作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3.2.2 决定置放场所，划放置线。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3.2.3 实施标识牌管理（目视之整顿)。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3.2.4 知道（在哪里，有所少，有多少）拿取归还。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3.2.5 三定管制（定位、定品、定量）。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3.3 清扫推行方法：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3.3.1 全员动手，上班前后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10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分钟将不需要的东西加以清除。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3.3.2 明确清扫对象，从天花板开始。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3.3.3 调查其来源，彻底根除。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3.3.4 建立清扫基准共同遵守。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3.4 清洁的推行方法：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3.4.1 用眼睛说话，贯彻落实6S执行状态。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3.4.2 制订各区域检查表格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3.4.3 维护干净清爽的现场。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3.5 素养的推行方法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3.5.1 落实持续推行前4S活动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3.5.2 建立共同遵守的规章至养成良好的习惯。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3.5.3 实施各种教育训练。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3.5.4  认识企业，参与管理。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4 6S管理培训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4.1 推行阶段综合管理部将公司6S管理培训纳入公司年度培训计划。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4.2 对公司领导层、6S管理专兼职人员、中层、全体职工，特别是新员工得6S管理知识培训的达到100%。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4.3 对新员工和转岗员工要实施专项培训管理。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4.4 了解相关各岗位人员对6S现场管理活动的方针，意义、基本知识有正确认识，能够正确表述和理解6S现场管理制度与公司、本岗位所涉及的管理内容及要求。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4.5 正常实施阶段，各部门在制定本部门培训计划时，纳入6S管理培训内容。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5 6S管理档案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 xml:space="preserve">5.1 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lang w:val="en-US" w:eastAsia="zh-CN"/>
        </w:rPr>
        <w:t>质量管理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部建立的6S管理文件档案包扩：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5.1.1 有关6S管理的行政文件。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5.1.2 6S管理领导小组每半年专题会议纪要。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5.1.3 6S管理小组每年参加的6S会议纪要、检查、培训等资料。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5.1.4 6S管理教育培训档案（包括：计划、内容、试卷、小结）。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  <w:t>5.1.5 6S奖惩档案。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szCs w:val="24"/>
          <w:lang w:val="en-US" w:eastAsia="zh-CN" w:bidi="ar-SA"/>
        </w:rPr>
        <w:t>三、 奖惩</w:t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szCs w:val="24"/>
          <w:lang w:val="en-US" w:eastAsia="zh-CN" w:bidi="ar-SA"/>
        </w:rPr>
        <w:t xml:space="preserve">  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1 生产管理部每周最少2次不定时对生产现场进行检查，按考核标准进行奖惩。</w:t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 xml:space="preserve">  2 质量管理部QA每天上下班对各生产场所进行检查，按上述要求进行奖惩，并及时公示。对各部门全月综合奖惩进行统计，对符合要求的部门给予的奖励2000元。对符合要求的个人区域给予奖励100-500元，连续三月获奖的，奖金翻倍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0" w:firstLineChars="100"/>
        <w:jc w:val="left"/>
        <w:textAlignment w:val="auto"/>
        <w:rPr>
          <w:rFonts w:hint="eastAsia" w:ascii="楷体" w:hAnsi="楷体" w:eastAsia="楷体" w:cs="楷体"/>
          <w:b w:val="0"/>
          <w:bCs w:val="0"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FF0000"/>
          <w:kern w:val="0"/>
          <w:sz w:val="24"/>
          <w:szCs w:val="24"/>
          <w:lang w:val="en-US" w:eastAsia="zh-CN" w:bidi="ar-SA"/>
        </w:rPr>
        <w:t>3 每年年底由小组推荐年度6S标兵和6S星级部门，总经理批准，给予6S标兵奖励：5000元 ；6S星级部门奖励：10000元。</w:t>
      </w:r>
    </w:p>
    <w:p>
      <w:pPr>
        <w:jc w:val="both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四、6S画线定位颜色管理标准（图片供参考）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71365" cy="2371725"/>
            <wp:effectExtent l="0" t="0" r="635" b="9525"/>
            <wp:docPr id="3" name="图片 3" descr="5b498c556f0273c7953735d95707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498c556f0273c7953735d9570700b"/>
                    <pic:cNvPicPr>
                      <a:picLocks noChangeAspect="1"/>
                    </pic:cNvPicPr>
                  </pic:nvPicPr>
                  <pic:blipFill>
                    <a:blip r:embed="rId5"/>
                    <a:srcRect l="5426" t="9987" r="7777" b="225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4617720" cy="3311525"/>
            <wp:effectExtent l="0" t="0" r="11430" b="3175"/>
            <wp:docPr id="4" name="图片 4" descr="9a0a96b130c3519bf7845b996f7c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0a96b130c3519bf7845b996f7cacf"/>
                    <pic:cNvPicPr>
                      <a:picLocks noChangeAspect="1"/>
                    </pic:cNvPicPr>
                  </pic:nvPicPr>
                  <pic:blipFill>
                    <a:blip r:embed="rId6"/>
                    <a:srcRect l="5595" t="10612" r="8319" b="296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048125" cy="2534920"/>
            <wp:effectExtent l="0" t="0" r="9525" b="17780"/>
            <wp:docPr id="5" name="图片 5" descr="58251dfa8d88eee7397ca067b107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251dfa8d88eee7397ca067b1071df"/>
                    <pic:cNvPicPr>
                      <a:picLocks noChangeAspect="1"/>
                    </pic:cNvPicPr>
                  </pic:nvPicPr>
                  <pic:blipFill>
                    <a:blip r:embed="rId7"/>
                    <a:srcRect l="5787" t="10609" r="775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3580765" cy="2618740"/>
            <wp:effectExtent l="0" t="0" r="635" b="10160"/>
            <wp:docPr id="7" name="图片 7" descr="49ab76f1b4d79bd1ed30510dcbba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9ab76f1b4d79bd1ed30510dcbba4b1"/>
                    <pic:cNvPicPr>
                      <a:picLocks noChangeAspect="1"/>
                    </pic:cNvPicPr>
                  </pic:nvPicPr>
                  <pic:blipFill>
                    <a:blip r:embed="rId8"/>
                    <a:srcRect l="12266" t="10034" r="8050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3790315" cy="2828925"/>
            <wp:effectExtent l="0" t="0" r="635" b="9525"/>
            <wp:docPr id="8" name="图片 8" descr="62dcdd1499744b5430d0870b6b0e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dcdd1499744b5430d0870b6b0edf7"/>
                    <pic:cNvPicPr>
                      <a:picLocks noChangeAspect="1"/>
                    </pic:cNvPicPr>
                  </pic:nvPicPr>
                  <pic:blipFill>
                    <a:blip r:embed="rId9"/>
                    <a:srcRect l="10591" t="9001" r="7056" b="3536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07535" cy="2362835"/>
            <wp:effectExtent l="0" t="0" r="12065" b="18415"/>
            <wp:docPr id="9" name="图片 9" descr="436da143def7dd3228b5bb94fe50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36da143def7dd3228b5bb94fe50d32"/>
                    <pic:cNvPicPr>
                      <a:picLocks noChangeAspect="1"/>
                    </pic:cNvPicPr>
                  </pic:nvPicPr>
                  <pic:blipFill>
                    <a:blip r:embed="rId10"/>
                    <a:srcRect l="12399" t="9644" r="8026" b="3536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28490" cy="2570480"/>
            <wp:effectExtent l="0" t="0" r="10160" b="1270"/>
            <wp:docPr id="10" name="图片 10" descr="badb857633f3b620f98a8af70d93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db857633f3b620f98a8af70d939c8"/>
                    <pic:cNvPicPr>
                      <a:picLocks noChangeAspect="1"/>
                    </pic:cNvPicPr>
                  </pic:nvPicPr>
                  <pic:blipFill>
                    <a:blip r:embed="rId11"/>
                    <a:srcRect l="13451" t="11074" r="8209" b="5705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47540" cy="2486660"/>
            <wp:effectExtent l="0" t="0" r="10160" b="8890"/>
            <wp:docPr id="12" name="图片 12" descr="0cd19bccad8c8b97d2fb93270ec1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cd19bccad8c8b97d2fb93270ec120d"/>
                    <pic:cNvPicPr>
                      <a:picLocks noChangeAspect="1"/>
                    </pic:cNvPicPr>
                  </pic:nvPicPr>
                  <pic:blipFill>
                    <a:blip r:embed="rId12"/>
                    <a:srcRect l="11756" t="9966" r="7958" b="1929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076065" cy="2239645"/>
            <wp:effectExtent l="0" t="0" r="635" b="8255"/>
            <wp:docPr id="14" name="图片 14" descr="f7ebea6bdf7dc5aa4815c23db197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7ebea6bdf7dc5aa4815c23db19794e"/>
                    <pic:cNvPicPr>
                      <a:picLocks noChangeAspect="1"/>
                    </pic:cNvPicPr>
                  </pic:nvPicPr>
                  <pic:blipFill>
                    <a:blip r:embed="rId13"/>
                    <a:srcRect l="11755" t="9760" r="8138" b="4039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114165" cy="2134235"/>
            <wp:effectExtent l="0" t="0" r="635" b="18415"/>
            <wp:docPr id="15" name="图片 15" descr="d936514ba87d52484f33c3524b18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936514ba87d52484f33c3524b18a5e"/>
                    <pic:cNvPicPr>
                      <a:picLocks noChangeAspect="1"/>
                    </pic:cNvPicPr>
                  </pic:nvPicPr>
                  <pic:blipFill>
                    <a:blip r:embed="rId14"/>
                    <a:srcRect l="12841" t="9001" r="8320" b="1929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028440" cy="2543810"/>
            <wp:effectExtent l="0" t="0" r="10160" b="8890"/>
            <wp:docPr id="16" name="图片 16" descr="c718c992190df483cca3412fa21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718c992190df483cca3412fa217685"/>
                    <pic:cNvPicPr>
                      <a:picLocks noChangeAspect="1"/>
                    </pic:cNvPicPr>
                  </pic:nvPicPr>
                  <pic:blipFill>
                    <a:blip r:embed="rId15"/>
                    <a:srcRect l="15553" t="9001" r="7958" b="3215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009390" cy="2105025"/>
            <wp:effectExtent l="0" t="0" r="10160" b="9525"/>
            <wp:docPr id="17" name="图片 17" descr="047e4ff66137a2a6e23d07d99108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47e4ff66137a2a6e23d07d991083a0"/>
                    <pic:cNvPicPr>
                      <a:picLocks noChangeAspect="1"/>
                    </pic:cNvPicPr>
                  </pic:nvPicPr>
                  <pic:blipFill>
                    <a:blip r:embed="rId16"/>
                    <a:srcRect l="15553" t="9804" r="8319" b="3529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095115" cy="2277110"/>
            <wp:effectExtent l="0" t="0" r="635" b="8890"/>
            <wp:docPr id="18" name="图片 18" descr="cde8362ed2bdea8606dc7db34a5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de8362ed2bdea8606dc7db34a51721"/>
                    <pic:cNvPicPr>
                      <a:picLocks noChangeAspect="1"/>
                    </pic:cNvPicPr>
                  </pic:nvPicPr>
                  <pic:blipFill>
                    <a:blip r:embed="rId17"/>
                    <a:srcRect l="14830" t="9966" r="7415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3944620" cy="2620010"/>
            <wp:effectExtent l="0" t="0" r="17780" b="8890"/>
            <wp:docPr id="19" name="图片 19" descr="54a11f875eedca54f7cfd55db44c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4a11f875eedca54f7cfd55db44c149"/>
                    <pic:cNvPicPr>
                      <a:picLocks noChangeAspect="1"/>
                    </pic:cNvPicPr>
                  </pic:nvPicPr>
                  <pic:blipFill>
                    <a:blip r:embed="rId18"/>
                    <a:srcRect l="15373" t="9323" r="8500" b="2250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675505" cy="2438400"/>
            <wp:effectExtent l="0" t="0" r="10795" b="0"/>
            <wp:docPr id="20" name="图片 20" descr="2294fc3d09e10763807e9dfaa47a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94fc3d09e10763807e9dfaa47ae2d"/>
                    <pic:cNvPicPr>
                      <a:picLocks noChangeAspect="1"/>
                    </pic:cNvPicPr>
                  </pic:nvPicPr>
                  <pic:blipFill>
                    <a:blip r:embed="rId19"/>
                    <a:srcRect l="16458" t="10575" r="8319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85640" cy="2058670"/>
            <wp:effectExtent l="0" t="0" r="10160" b="17780"/>
            <wp:docPr id="21" name="图片 21" descr="d8246c2a4ceef2ae3f1df8265f66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8246c2a4ceef2ae3f1df8265f6642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86275" cy="2249170"/>
            <wp:effectExtent l="0" t="0" r="9525" b="17780"/>
            <wp:docPr id="22" name="图片 22" descr="b7d8e9b350a98554c398557a8b3c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7d8e9b350a98554c398557a8b3cc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65955" cy="1998980"/>
            <wp:effectExtent l="0" t="0" r="10795" b="1270"/>
            <wp:docPr id="23" name="图片 23" descr="e9b411c5bb85960ac3fd6a757d36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9b411c5bb85960ac3fd6a757d361f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534535" cy="2011045"/>
            <wp:effectExtent l="0" t="0" r="18415" b="8255"/>
            <wp:docPr id="25" name="图片 25" descr="5d2fbaad50d10a41979b7ae319a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d2fbaad50d10a41979b7ae319a13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515485" cy="2355215"/>
            <wp:effectExtent l="0" t="0" r="18415" b="6985"/>
            <wp:docPr id="26" name="图片 26" descr="d5449015386cc0f67f7be5fd1b5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5449015386cc0f67f7be5fd1b595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01185" cy="1924685"/>
            <wp:effectExtent l="0" t="0" r="18415" b="18415"/>
            <wp:docPr id="27" name="图片 27" descr="bb6c67c823c193c86f0b3fe59fa3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b6c67c823c193c86f0b3fe59fa30b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01185" cy="2276475"/>
            <wp:effectExtent l="0" t="0" r="18415" b="9525"/>
            <wp:docPr id="28" name="图片 28" descr="f64365481013b0205f3b66cd859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64365481013b0205f3b66cd85975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371340" cy="2267585"/>
            <wp:effectExtent l="0" t="0" r="10160" b="18415"/>
            <wp:docPr id="29" name="图片 29" descr="d184ede15e3dde29e2169e47e01d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184ede15e3dde29e2169e47e01d4c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314825" cy="1981200"/>
            <wp:effectExtent l="0" t="0" r="9525" b="0"/>
            <wp:docPr id="30" name="图片 30" descr="199a3cd10752ca2e514ee0a663a8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99a3cd10752ca2e514ee0a663a862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370705" cy="2209800"/>
            <wp:effectExtent l="0" t="0" r="10795" b="0"/>
            <wp:docPr id="31" name="图片 31" descr="e0c043db369ad8e808a95580d9de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0c043db369ad8e808a95580d9de5d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371975" cy="2506345"/>
            <wp:effectExtent l="0" t="0" r="9525" b="8255"/>
            <wp:docPr id="33" name="图片 33" descr="6f7d75cd394df1418b112cdb241e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f7d75cd394df1418b112cdb241ea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438015" cy="2134870"/>
            <wp:effectExtent l="0" t="0" r="635" b="17780"/>
            <wp:docPr id="34" name="图片 34" descr="d341561b2f176b202336e6e536c4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341561b2f176b202336e6e536c49a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371340" cy="2467610"/>
            <wp:effectExtent l="0" t="0" r="10160" b="8890"/>
            <wp:docPr id="35" name="图片 35" descr="9737243f1e96b250286f924168bf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737243f1e96b250286f924168bf6ea"/>
                    <pic:cNvPicPr>
                      <a:picLocks noChangeAspect="1"/>
                    </pic:cNvPicPr>
                  </pic:nvPicPr>
                  <pic:blipFill>
                    <a:blip r:embed="rId32"/>
                    <a:srcRect r="7596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370705" cy="2962910"/>
            <wp:effectExtent l="0" t="0" r="10795" b="8890"/>
            <wp:docPr id="36" name="图片 36" descr="d83dd73a0cdd98d92790178e606e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83dd73a0cdd98d92790178e606e5c0"/>
                    <pic:cNvPicPr>
                      <a:picLocks noChangeAspect="1"/>
                    </pic:cNvPicPr>
                  </pic:nvPicPr>
                  <pic:blipFill>
                    <a:blip r:embed="rId33"/>
                    <a:srcRect r="8862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74"/>
        </w:tabs>
        <w:bidi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210685" cy="2962910"/>
            <wp:effectExtent l="0" t="0" r="18415" b="8890"/>
            <wp:docPr id="37" name="图片 37" descr="86e693a64dd53e46e9291a8d0e1f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6e693a64dd53e46e9291a8d0e1fc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both"/>
        <w:textAlignment w:val="auto"/>
        <w:rPr>
          <w:rFonts w:hint="default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>五、管道流体标识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2622"/>
        <w:gridCol w:w="2070"/>
        <w:gridCol w:w="3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管道名称</w:t>
            </w:r>
          </w:p>
        </w:tc>
        <w:tc>
          <w:tcPr>
            <w:tcW w:w="2070" w:type="dxa"/>
            <w:vAlign w:val="center"/>
          </w:tcPr>
          <w:p>
            <w:pPr>
              <w:ind w:firstLine="630" w:firstLineChars="300"/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颜色</w:t>
            </w:r>
          </w:p>
        </w:tc>
        <w:tc>
          <w:tcPr>
            <w:tcW w:w="3341" w:type="dxa"/>
            <w:vAlign w:val="center"/>
          </w:tcPr>
          <w:p>
            <w:pPr>
              <w:ind w:firstLine="420" w:firstLineChars="200"/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1热水供水管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2热水回水管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白字红底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1规格100X600MM管道直径160-249MM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1供油油管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2回油油管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黑字黄底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1管道直径59MM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2管道标识40X200MM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1自来水管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白字绿底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管道直径59MM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2管道标识40X200MM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1压缩空气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黑字灰底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管道直径59MM</w:t>
            </w:r>
          </w:p>
          <w:p>
            <w:pPr>
              <w:jc w:val="center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2管道标识40X200MM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1天然气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黑字黄底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管道直径59MM</w:t>
            </w:r>
          </w:p>
          <w:p>
            <w:pPr>
              <w:jc w:val="center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2管道标识40X200MM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1下水管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白字黑底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规格100X600MM管道直径160-249MM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783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2622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1冷却水</w:t>
            </w:r>
          </w:p>
        </w:tc>
        <w:tc>
          <w:tcPr>
            <w:tcW w:w="2070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白字绿底</w:t>
            </w:r>
          </w:p>
        </w:tc>
        <w:tc>
          <w:tcPr>
            <w:tcW w:w="334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规格100X600MM管道直径160-249MM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2管道标识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textAlignment w:val="auto"/>
        <w:rPr>
          <w:rFonts w:hint="default" w:ascii="楷体" w:hAnsi="楷体" w:eastAsia="楷体" w:cs="楷体"/>
          <w:b/>
          <w:bCs/>
          <w:color w:val="000000"/>
          <w:kern w:val="0"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24"/>
          <w:lang w:val="en-US" w:eastAsia="zh-CN"/>
        </w:rPr>
        <w:t>六、6S处罚标准</w:t>
      </w:r>
    </w:p>
    <w:tbl>
      <w:tblPr>
        <w:tblStyle w:val="8"/>
        <w:tblW w:w="88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1"/>
        <w:gridCol w:w="7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  <w:vAlign w:val="center"/>
          </w:tcPr>
          <w:p>
            <w:pPr>
              <w:ind w:firstLine="420" w:firstLineChars="200"/>
              <w:jc w:val="both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内容</w:t>
            </w:r>
          </w:p>
        </w:tc>
        <w:tc>
          <w:tcPr>
            <w:tcW w:w="727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处罚标准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划区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1无通道线，通道线脱落或不完整。扣5元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2物料划区不全或无区域线一处。扣5元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3设备，工具，配电柜箱无定置区域线一处。扣5元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通道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4无明显标志。扣5元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5有纸屑、烟头、口痰、塑料袋等杂物。扣5元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6有大量灰尘未清扫。扣20元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7物品占用通道且无警示牌。扣10元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 xml:space="preserve">   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地面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8有纸屑，口痰，塑料袋等杂物。扣10元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9有原材料，半成品及成品外包装脱落未清理。扣20元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10有油污，油渍及污垢。扣20元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11有大量积水且地面未清扫。扣20元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 xml:space="preserve">   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设备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12标识不清楚一处扣10元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13有与工作无关的物品扣10元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14设备上下及周围有灰尘，铁屑等不干净扣10元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15有电线、气管破损、设备漏油未及时上报等扣20元</w:t>
            </w:r>
          </w:p>
          <w:p>
            <w:pPr>
              <w:rPr>
                <w:rFonts w:hint="default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16 设备上随意粘贴胶带、刀片乱丢等扣10元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物料放置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17</w:t>
            </w: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未按分区放置一处扣</w:t>
            </w: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18物料与标识不一致且容器本身不干净扣10元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19同一区域内存放多种不同物料一处扣50元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20物料放置压线扣10元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21物料未按一定顺序摆放，杂乱扣20元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22对原材料，成品及半成品未按要求保存扣10元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23成品，半成品及原材料直接放在地上扣10元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24成品合格品与不良品未分开放置一处扣20元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记录桌椅，工柜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25桌面不清洁，记录本摆放杂乱扣5元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26桌子有与供桌无关的物品扣5元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27柜子里过时无用或与工作无关的物品扣5元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28周围不干净，有垃圾扣5元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29柜子里摆放杂乱，不干净扣 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防护用品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30操作台或岗位上防护用品乱放一处扣5元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31鞋乱丢没放在指定位置且摆放凌乱扣20元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32工衣在车间里随便挂，晾，未及时放入更衣柜或更衣柜门未关闭扣20元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墙壁 天花板、门窗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33有与工作无关的悬挂物扣5元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34有灰尘，蜘蛛网，鞋印，手印及污垢扣5元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ind w:firstLine="210" w:firstLineChars="100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卫生用具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35</w:t>
            </w: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未放在制定位置或杂乱扣</w:t>
            </w: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饮水机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36有灰尘，脏污不干净扣5元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ind w:left="1050" w:hanging="1050" w:hangingChars="500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 xml:space="preserve">       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配线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配管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37配线线管未固定扣10元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38有多余用的电线，水管扣10元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39电线有裸露现象扣50元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40管道有漏水，漏料现象一处扣10元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41电柜电箱周围无消防措施一处扣20元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42电箱电柜无区域线或周围放置物品一处扣10元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危险物品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43未与作业区域分开扣10元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44无危险警示标志扣10元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45无急救措施一项扣10元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46无详细操作规程或注意事项扣10元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47无巡检记录一次扣10元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生产、工艺、质量记录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48记录本不干净或乱写乱画一次扣20元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49字体不工整、清洁，有连笔现象扣5元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50表格记录不完整扣5元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51交接班未签字或说明扣20元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52记录本有折角，破损现象一本扣5元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素养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53衣服脏乱，穿着不整洁一个扣20元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54未带厂牌或厂牌佩戴不正确一个扣20元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55男性留长发，不注意修边幅一个扣20元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56凡不着工装者一个扣20元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57讲粗话，脏话，吐痰，随地扔垃圾扣20元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58大闹、嘻戏、看书、看报，聊天，打瞌睡及呆坐等一个扣50元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59串岗，脱岗一次扣20元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制度执行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60制度、通知、指示未贴于墙上扣10元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61公司指示落实缓慢扣10元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62检查期内违反制度者一个扣20元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eastAsia="zh-CN"/>
              </w:rPr>
              <w:t>卫生间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63纸篓溢满未清理扣20元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64有明显臭味扣20元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65地面有杂物不干净扣10元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5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垃圾桶</w:t>
            </w:r>
          </w:p>
        </w:tc>
        <w:tc>
          <w:tcPr>
            <w:tcW w:w="7271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66有垃圾溢出扣20元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  <w:t>67垃圾桶本身不干净扣20元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241" w:firstLineChars="100"/>
        <w:jc w:val="left"/>
        <w:textAlignment w:val="auto"/>
        <w:rPr>
          <w:rFonts w:hint="eastAsia" w:ascii="楷体" w:hAnsi="楷体" w:eastAsia="楷体" w:cs="楷体"/>
          <w:b/>
          <w:bCs/>
          <w:color w:val="000000"/>
          <w:kern w:val="28"/>
          <w:sz w:val="24"/>
        </w:rPr>
      </w:pPr>
      <w:r>
        <w:rPr>
          <w:rFonts w:hint="eastAsia" w:ascii="楷体" w:hAnsi="楷体" w:eastAsia="楷体" w:cs="楷体"/>
          <w:b/>
          <w:bCs/>
          <w:color w:val="000000"/>
          <w:kern w:val="28"/>
          <w:sz w:val="24"/>
        </w:rPr>
        <w:t>【相关文件】</w:t>
      </w:r>
    </w:p>
    <w:tbl>
      <w:tblPr>
        <w:tblStyle w:val="7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7"/>
        <w:gridCol w:w="5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389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Cs w:val="21"/>
              </w:rPr>
              <w:t>文件名称</w:t>
            </w:r>
          </w:p>
        </w:tc>
        <w:tc>
          <w:tcPr>
            <w:tcW w:w="5312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Cs w:val="21"/>
              </w:rPr>
              <w:t>文件编号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389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color w:val="000000"/>
                <w:szCs w:val="21"/>
              </w:rPr>
            </w:pPr>
          </w:p>
        </w:tc>
        <w:tc>
          <w:tcPr>
            <w:tcW w:w="5312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color w:val="000000"/>
                <w:szCs w:val="21"/>
                <w:lang w:val="en-US"/>
              </w:rPr>
            </w:pPr>
          </w:p>
        </w:tc>
      </w:tr>
    </w:tbl>
    <w:p>
      <w:pPr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2154" w:right="1134" w:bottom="1134" w:left="1417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pPr w:leftFromText="180" w:rightFromText="180" w:vertAnchor="page" w:horzAnchor="page" w:tblpX="1622" w:tblpY="853"/>
      <w:tblOverlap w:val="never"/>
      <w:tblW w:w="0" w:type="auto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122"/>
      <w:gridCol w:w="3427"/>
      <w:gridCol w:w="3531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</w:tblPrEx>
      <w:trPr>
        <w:trHeight w:val="360" w:hRule="atLeast"/>
        <w:jc w:val="center"/>
      </w:trPr>
      <w:tc>
        <w:tcPr>
          <w:tcW w:w="2122" w:type="dxa"/>
          <w:vMerge w:val="restart"/>
          <w:noWrap w:val="0"/>
          <w:vAlign w:val="center"/>
        </w:tcPr>
        <w:p>
          <w:pPr>
            <w:pStyle w:val="4"/>
            <w:pBdr>
              <w:bottom w:val="none" w:color="auto" w:sz="0" w:space="0"/>
            </w:pBdr>
            <w:jc w:val="left"/>
            <w:rPr>
              <w:rFonts w:hint="eastAsia" w:ascii="楷体_GB2312" w:hAnsi="楷体_GB2312" w:eastAsia="楷体_GB2312" w:cs="楷体_GB2312"/>
            </w:rPr>
          </w:pPr>
          <w:r>
            <w:rPr>
              <w:rFonts w:ascii="宋体" w:hAnsi="宋体"/>
              <w:b/>
              <w:bCs/>
              <w:color w:val="000000"/>
              <w:kern w:val="0"/>
              <w:sz w:val="44"/>
              <w:szCs w:val="44"/>
            </w:rPr>
            <w:drawing>
              <wp:inline distT="0" distB="0" distL="114300" distR="114300">
                <wp:extent cx="1183005" cy="639445"/>
                <wp:effectExtent l="0" t="0" r="17145" b="8255"/>
                <wp:docPr id="2" name="图片 1" descr="标志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 descr="标志2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3005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8" w:type="dxa"/>
          <w:gridSpan w:val="2"/>
          <w:noWrap w:val="0"/>
          <w:vAlign w:val="center"/>
        </w:tcPr>
        <w:p>
          <w:pPr>
            <w:pStyle w:val="4"/>
            <w:pBdr>
              <w:bottom w:val="none" w:color="auto" w:sz="0" w:space="0"/>
            </w:pBdr>
            <w:spacing w:line="280" w:lineRule="exact"/>
            <w:rPr>
              <w:rFonts w:hint="eastAsia" w:ascii="楷体" w:hAnsi="楷体" w:eastAsia="楷体" w:cs="楷体"/>
              <w:b/>
              <w:bCs/>
              <w:sz w:val="24"/>
              <w:szCs w:val="24"/>
            </w:rPr>
          </w:pPr>
          <w:r>
            <w:rPr>
              <w:rFonts w:hint="eastAsia" w:ascii="楷体" w:hAnsi="楷体" w:eastAsia="楷体" w:cs="楷体"/>
              <w:b/>
              <w:bCs/>
              <w:sz w:val="24"/>
              <w:szCs w:val="24"/>
              <w:lang w:val="en-US" w:eastAsia="zh-CN"/>
            </w:rPr>
            <w:t>6S管理标准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60" w:hRule="atLeast"/>
        <w:jc w:val="center"/>
      </w:trPr>
      <w:tc>
        <w:tcPr>
          <w:tcW w:w="2122" w:type="dxa"/>
          <w:vMerge w:val="continue"/>
          <w:noWrap w:val="0"/>
          <w:vAlign w:val="center"/>
        </w:tcPr>
        <w:p>
          <w:pPr>
            <w:pStyle w:val="4"/>
            <w:pBdr>
              <w:bottom w:val="none" w:color="auto" w:sz="0" w:space="0"/>
            </w:pBdr>
            <w:rPr>
              <w:rFonts w:hint="eastAsia" w:ascii="楷体_GB2312" w:hAnsi="楷体_GB2312" w:eastAsia="楷体_GB2312" w:cs="楷体_GB2312"/>
              <w:sz w:val="21"/>
              <w:szCs w:val="21"/>
            </w:rPr>
          </w:pPr>
        </w:p>
      </w:tc>
      <w:tc>
        <w:tcPr>
          <w:tcW w:w="6958" w:type="dxa"/>
          <w:gridSpan w:val="2"/>
          <w:noWrap w:val="0"/>
          <w:vAlign w:val="center"/>
        </w:tcPr>
        <w:p>
          <w:pPr>
            <w:pStyle w:val="4"/>
            <w:pBdr>
              <w:bottom w:val="none" w:color="auto" w:sz="0" w:space="0"/>
            </w:pBdr>
            <w:spacing w:line="280" w:lineRule="exact"/>
            <w:rPr>
              <w:rFonts w:hint="default" w:ascii="楷体" w:hAnsi="楷体" w:eastAsia="楷体" w:cs="楷体"/>
              <w:b/>
              <w:bCs/>
              <w:sz w:val="24"/>
              <w:szCs w:val="24"/>
              <w:lang w:val="en-US"/>
            </w:rPr>
          </w:pPr>
          <w:r>
            <w:rPr>
              <w:rFonts w:hint="eastAsia" w:ascii="楷体" w:hAnsi="楷体" w:eastAsia="楷体" w:cs="楷体"/>
              <w:b/>
              <w:bCs/>
              <w:sz w:val="24"/>
              <w:szCs w:val="24"/>
            </w:rPr>
            <w:t>文件编号：</w:t>
          </w:r>
          <w:r>
            <w:rPr>
              <w:rFonts w:hint="eastAsia" w:ascii="楷体" w:hAnsi="楷体" w:eastAsia="楷体" w:cs="楷体"/>
              <w:b/>
              <w:bCs/>
              <w:sz w:val="24"/>
              <w:szCs w:val="24"/>
              <w:lang w:eastAsia="zh-CN"/>
            </w:rPr>
            <w:t>YYF/GL/ZL（ZB）/02</w:t>
          </w:r>
          <w:r>
            <w:rPr>
              <w:rFonts w:hint="eastAsia" w:ascii="楷体" w:hAnsi="楷体" w:eastAsia="楷体" w:cs="楷体"/>
              <w:b/>
              <w:bCs/>
              <w:sz w:val="24"/>
              <w:szCs w:val="24"/>
              <w:lang w:val="en-US" w:eastAsia="zh-CN"/>
            </w:rPr>
            <w:t>9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69" w:hRule="atLeast"/>
        <w:jc w:val="center"/>
      </w:trPr>
      <w:tc>
        <w:tcPr>
          <w:tcW w:w="2122" w:type="dxa"/>
          <w:vMerge w:val="continue"/>
          <w:noWrap w:val="0"/>
          <w:vAlign w:val="center"/>
        </w:tcPr>
        <w:p>
          <w:pPr>
            <w:pStyle w:val="4"/>
            <w:pBdr>
              <w:bottom w:val="none" w:color="auto" w:sz="0" w:space="0"/>
            </w:pBdr>
            <w:rPr>
              <w:rFonts w:hint="eastAsia" w:ascii="楷体_GB2312" w:hAnsi="楷体_GB2312" w:eastAsia="楷体_GB2312" w:cs="楷体_GB2312"/>
              <w:sz w:val="21"/>
              <w:szCs w:val="21"/>
            </w:rPr>
          </w:pPr>
        </w:p>
      </w:tc>
      <w:tc>
        <w:tcPr>
          <w:tcW w:w="3427" w:type="dxa"/>
          <w:noWrap w:val="0"/>
          <w:vAlign w:val="center"/>
        </w:tcPr>
        <w:p>
          <w:pPr>
            <w:pStyle w:val="4"/>
            <w:pBdr>
              <w:bottom w:val="none" w:color="auto" w:sz="0" w:space="0"/>
            </w:pBdr>
            <w:spacing w:line="280" w:lineRule="exact"/>
            <w:rPr>
              <w:rFonts w:hint="eastAsia" w:ascii="楷体" w:hAnsi="楷体" w:eastAsia="楷体" w:cs="楷体"/>
              <w:b/>
              <w:bCs/>
              <w:sz w:val="24"/>
              <w:szCs w:val="24"/>
              <w:lang w:val="en-US" w:eastAsia="zh-CN"/>
            </w:rPr>
          </w:pPr>
          <w:r>
            <w:rPr>
              <w:rFonts w:hint="eastAsia" w:ascii="楷体" w:hAnsi="楷体" w:eastAsia="楷体" w:cs="楷体"/>
              <w:b/>
              <w:bCs/>
              <w:sz w:val="24"/>
              <w:szCs w:val="24"/>
            </w:rPr>
            <w:t>版本号：</w:t>
          </w:r>
          <w:r>
            <w:rPr>
              <w:rFonts w:hint="eastAsia" w:ascii="楷体" w:hAnsi="楷体" w:eastAsia="楷体" w:cs="楷体"/>
              <w:b/>
              <w:bCs/>
              <w:sz w:val="24"/>
              <w:szCs w:val="24"/>
              <w:lang w:val="en-US" w:eastAsia="zh-CN"/>
            </w:rPr>
            <w:t>B</w:t>
          </w:r>
          <w:r>
            <w:rPr>
              <w:rFonts w:hint="eastAsia" w:ascii="楷体" w:hAnsi="楷体" w:eastAsia="楷体" w:cs="楷体"/>
              <w:b/>
              <w:bCs/>
              <w:sz w:val="24"/>
              <w:szCs w:val="24"/>
            </w:rPr>
            <w:t>/</w:t>
          </w:r>
          <w:r>
            <w:rPr>
              <w:rFonts w:hint="eastAsia" w:ascii="楷体" w:hAnsi="楷体" w:eastAsia="楷体" w:cs="楷体"/>
              <w:b/>
              <w:bCs/>
              <w:sz w:val="24"/>
              <w:szCs w:val="24"/>
              <w:lang w:val="en-US" w:eastAsia="zh-CN"/>
            </w:rPr>
            <w:t>0</w:t>
          </w:r>
        </w:p>
      </w:tc>
      <w:tc>
        <w:tcPr>
          <w:tcW w:w="3531" w:type="dxa"/>
          <w:noWrap w:val="0"/>
          <w:vAlign w:val="center"/>
        </w:tcPr>
        <w:p>
          <w:pPr>
            <w:pStyle w:val="3"/>
            <w:jc w:val="center"/>
            <w:rPr>
              <w:rFonts w:hint="eastAsia" w:ascii="楷体" w:hAnsi="楷体" w:eastAsia="楷体" w:cs="楷体"/>
              <w:b/>
              <w:sz w:val="24"/>
              <w:szCs w:val="24"/>
            </w:rPr>
          </w:pPr>
          <w:r>
            <w:rPr>
              <w:rFonts w:hint="eastAsia" w:ascii="楷体" w:hAnsi="楷体" w:eastAsia="楷体" w:cs="楷体"/>
              <w:sz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635</wp:posOffset>
                    </wp:positionV>
                    <wp:extent cx="1318260" cy="197485"/>
                    <wp:effectExtent l="0" t="0" r="0" b="0"/>
                    <wp:wrapNone/>
                    <wp:docPr id="13" name="文本框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18260" cy="197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jc w:val="center"/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 xml:space="preserve">第 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instrText xml:space="preserve"> PAGE  \* MERGEFORMAT </w:instrTex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 xml:space="preserve"> 页 共 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instrText xml:space="preserve"> NUMPAGES  \* MERGEFORMAT </w:instrTex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b/>
                                    <w:bCs/>
                                    <w:sz w:val="24"/>
                                    <w:szCs w:val="24"/>
                                    <w:lang w:eastAsia="zh-CN"/>
                                  </w:rPr>
                                  <w:t xml:space="preserve"> 页</w:t>
                                </w:r>
                              </w:p>
                            </w:txbxContent>
                          </wps:txbx>
                          <wps:bodyPr lIns="0" tIns="0" rIns="0" bIns="0" upright="0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.05pt;height:15.55pt;width:103.8pt;mso-position-horizontal:center;mso-position-horizontal-relative:margin;z-index:251659264;mso-width-relative:page;mso-height-relative:page;" filled="f" stroked="f" coordsize="21600,21600" o:gfxdata="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Og6VdMAAAAEAQAADwAAAAAAAAABACAAAAAiAAAAZHJzL2Rvd25yZXYueG1sUEsBAhQA&#10;FAAAAAgAh07iQJXtT7e+AQAAggMAAA4AAAAAAAAAAQAgAAAAIgEAAGRycy9lMm9Eb2MueG1sUEsF&#10;BgAAAAAGAAYAWQEAAFIF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z w:val="24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02B7E2"/>
    <w:multiLevelType w:val="multilevel"/>
    <w:tmpl w:val="9D02B7E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668A7612"/>
    <w:multiLevelType w:val="multilevel"/>
    <w:tmpl w:val="668A7612"/>
    <w:lvl w:ilvl="0" w:tentative="0">
      <w:start w:val="4"/>
      <w:numFmt w:val="decimal"/>
      <w:lvlText w:val="%1"/>
      <w:lvlJc w:val="left"/>
      <w:pPr>
        <w:tabs>
          <w:tab w:val="left" w:pos="480"/>
        </w:tabs>
        <w:ind w:left="480" w:hanging="480"/>
      </w:pPr>
      <w:rPr>
        <w:rFonts w:hint="eastAsia"/>
      </w:rPr>
    </w:lvl>
    <w:lvl w:ilvl="1" w:tentative="0">
      <w:start w:val="1"/>
      <w:numFmt w:val="decimal"/>
      <w:pStyle w:val="15"/>
      <w:lvlText w:val="%1.%2"/>
      <w:lvlJc w:val="left"/>
      <w:pPr>
        <w:tabs>
          <w:tab w:val="left" w:pos="480"/>
        </w:tabs>
        <w:ind w:left="480" w:hanging="480"/>
      </w:pPr>
      <w:rPr>
        <w:rFonts w:hint="eastAsia"/>
      </w:rPr>
    </w:lvl>
    <w:lvl w:ilvl="2" w:tentative="0">
      <w:start w:val="1"/>
      <w:numFmt w:val="decimal"/>
      <w:pStyle w:val="12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13"/>
      <w:lvlText w:val="%1.%2.%3.%4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4" w:tentative="0">
      <w:start w:val="1"/>
      <w:numFmt w:val="decimal"/>
      <w:pStyle w:val="14"/>
      <w:lvlText w:val="%1.%2.%3.%4.%5"/>
      <w:lvlJc w:val="left"/>
      <w:pPr>
        <w:tabs>
          <w:tab w:val="left" w:pos="1080"/>
        </w:tabs>
        <w:ind w:left="1080" w:hanging="108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080"/>
        </w:tabs>
        <w:ind w:left="1080" w:hanging="108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080"/>
        </w:tabs>
        <w:ind w:left="1080" w:hanging="108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440"/>
        </w:tabs>
        <w:ind w:left="1440" w:hanging="144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416F9"/>
    <w:rsid w:val="00690D22"/>
    <w:rsid w:val="00C33D3D"/>
    <w:rsid w:val="01AC0A46"/>
    <w:rsid w:val="01B47667"/>
    <w:rsid w:val="01D86FAB"/>
    <w:rsid w:val="022E7C55"/>
    <w:rsid w:val="0265700D"/>
    <w:rsid w:val="02BE3FC1"/>
    <w:rsid w:val="02BE418A"/>
    <w:rsid w:val="02C91274"/>
    <w:rsid w:val="02CA67FA"/>
    <w:rsid w:val="031507A8"/>
    <w:rsid w:val="03D74F7C"/>
    <w:rsid w:val="03EA053A"/>
    <w:rsid w:val="03F94D3A"/>
    <w:rsid w:val="04B0468D"/>
    <w:rsid w:val="05005696"/>
    <w:rsid w:val="054B7BCC"/>
    <w:rsid w:val="054D03DC"/>
    <w:rsid w:val="05871DC2"/>
    <w:rsid w:val="05D173C4"/>
    <w:rsid w:val="05FC20D2"/>
    <w:rsid w:val="062C60C2"/>
    <w:rsid w:val="06493D4E"/>
    <w:rsid w:val="07A44B4F"/>
    <w:rsid w:val="07C83D42"/>
    <w:rsid w:val="07CC2EE7"/>
    <w:rsid w:val="07FF437B"/>
    <w:rsid w:val="08115E44"/>
    <w:rsid w:val="0827611B"/>
    <w:rsid w:val="08365A11"/>
    <w:rsid w:val="08A46DAF"/>
    <w:rsid w:val="09006C87"/>
    <w:rsid w:val="09290128"/>
    <w:rsid w:val="09790808"/>
    <w:rsid w:val="09960A31"/>
    <w:rsid w:val="09C779E4"/>
    <w:rsid w:val="0A062AC1"/>
    <w:rsid w:val="0A4F7617"/>
    <w:rsid w:val="0A656AE9"/>
    <w:rsid w:val="0AD04B8B"/>
    <w:rsid w:val="0BA0488D"/>
    <w:rsid w:val="0BD717DC"/>
    <w:rsid w:val="0C9C65AB"/>
    <w:rsid w:val="0CA5278C"/>
    <w:rsid w:val="0CC62E68"/>
    <w:rsid w:val="0D636F25"/>
    <w:rsid w:val="0DFD071E"/>
    <w:rsid w:val="0ED40EE5"/>
    <w:rsid w:val="0F0D4CE6"/>
    <w:rsid w:val="101E76A8"/>
    <w:rsid w:val="115A1A21"/>
    <w:rsid w:val="11934373"/>
    <w:rsid w:val="12974974"/>
    <w:rsid w:val="129B2EF3"/>
    <w:rsid w:val="12E6406B"/>
    <w:rsid w:val="12FB784C"/>
    <w:rsid w:val="132077D1"/>
    <w:rsid w:val="132A37C3"/>
    <w:rsid w:val="132B2F8E"/>
    <w:rsid w:val="14416F08"/>
    <w:rsid w:val="14AF2AA3"/>
    <w:rsid w:val="14BB0B9B"/>
    <w:rsid w:val="14C97301"/>
    <w:rsid w:val="14CF46D9"/>
    <w:rsid w:val="15840B1E"/>
    <w:rsid w:val="15AF6A6E"/>
    <w:rsid w:val="15D42F90"/>
    <w:rsid w:val="16966D96"/>
    <w:rsid w:val="171B6D92"/>
    <w:rsid w:val="17325BE5"/>
    <w:rsid w:val="18672E5D"/>
    <w:rsid w:val="18DD27C4"/>
    <w:rsid w:val="19001F79"/>
    <w:rsid w:val="190A10B0"/>
    <w:rsid w:val="194937F6"/>
    <w:rsid w:val="19553D25"/>
    <w:rsid w:val="199814D2"/>
    <w:rsid w:val="19ED2507"/>
    <w:rsid w:val="1A1F3A48"/>
    <w:rsid w:val="1A36372F"/>
    <w:rsid w:val="1A4A132B"/>
    <w:rsid w:val="1B7B1AAB"/>
    <w:rsid w:val="1BB634A6"/>
    <w:rsid w:val="1BC475B2"/>
    <w:rsid w:val="1BD72D25"/>
    <w:rsid w:val="1C573B31"/>
    <w:rsid w:val="1D4E7AC8"/>
    <w:rsid w:val="1D806811"/>
    <w:rsid w:val="1DC967D2"/>
    <w:rsid w:val="1DF4486C"/>
    <w:rsid w:val="1E13109F"/>
    <w:rsid w:val="1E2B7B36"/>
    <w:rsid w:val="1E374DA9"/>
    <w:rsid w:val="1E40778F"/>
    <w:rsid w:val="1E93303B"/>
    <w:rsid w:val="1F1C3D81"/>
    <w:rsid w:val="1F4246F8"/>
    <w:rsid w:val="1F6F1750"/>
    <w:rsid w:val="20770099"/>
    <w:rsid w:val="20C65C37"/>
    <w:rsid w:val="20DA6920"/>
    <w:rsid w:val="2136544B"/>
    <w:rsid w:val="22EE6B3E"/>
    <w:rsid w:val="2313522E"/>
    <w:rsid w:val="2322317B"/>
    <w:rsid w:val="23314A33"/>
    <w:rsid w:val="23AC28EE"/>
    <w:rsid w:val="23C268FB"/>
    <w:rsid w:val="23EA6630"/>
    <w:rsid w:val="24C72ADE"/>
    <w:rsid w:val="251F6B93"/>
    <w:rsid w:val="25652405"/>
    <w:rsid w:val="25BB7292"/>
    <w:rsid w:val="26235473"/>
    <w:rsid w:val="26376E57"/>
    <w:rsid w:val="26386D8D"/>
    <w:rsid w:val="269F5719"/>
    <w:rsid w:val="26A26EB5"/>
    <w:rsid w:val="26C47CA9"/>
    <w:rsid w:val="27F61C3E"/>
    <w:rsid w:val="287E1F60"/>
    <w:rsid w:val="290C3A99"/>
    <w:rsid w:val="29844E91"/>
    <w:rsid w:val="2A6A63A6"/>
    <w:rsid w:val="2A7215DC"/>
    <w:rsid w:val="2AA32B13"/>
    <w:rsid w:val="2AD21751"/>
    <w:rsid w:val="2B5C71E8"/>
    <w:rsid w:val="2C154268"/>
    <w:rsid w:val="2C515362"/>
    <w:rsid w:val="2CD649AA"/>
    <w:rsid w:val="2D9E54C6"/>
    <w:rsid w:val="2E243037"/>
    <w:rsid w:val="2E494FB1"/>
    <w:rsid w:val="2E546B30"/>
    <w:rsid w:val="2E6B7CB1"/>
    <w:rsid w:val="2F67624D"/>
    <w:rsid w:val="2F677968"/>
    <w:rsid w:val="2F771FA6"/>
    <w:rsid w:val="2F8C31DB"/>
    <w:rsid w:val="2FD11946"/>
    <w:rsid w:val="2FE31999"/>
    <w:rsid w:val="30BE5362"/>
    <w:rsid w:val="31682D78"/>
    <w:rsid w:val="318962C9"/>
    <w:rsid w:val="31D128AE"/>
    <w:rsid w:val="31F93109"/>
    <w:rsid w:val="32562625"/>
    <w:rsid w:val="32770BF7"/>
    <w:rsid w:val="329D7424"/>
    <w:rsid w:val="33303199"/>
    <w:rsid w:val="3344771D"/>
    <w:rsid w:val="348E0F79"/>
    <w:rsid w:val="34E70B13"/>
    <w:rsid w:val="35520D6D"/>
    <w:rsid w:val="35C358AE"/>
    <w:rsid w:val="368B030A"/>
    <w:rsid w:val="36F260A4"/>
    <w:rsid w:val="37B124D0"/>
    <w:rsid w:val="37F774A6"/>
    <w:rsid w:val="39525350"/>
    <w:rsid w:val="39F3093C"/>
    <w:rsid w:val="39FA7D30"/>
    <w:rsid w:val="3A367237"/>
    <w:rsid w:val="3A9A16A7"/>
    <w:rsid w:val="3B175720"/>
    <w:rsid w:val="3B382C04"/>
    <w:rsid w:val="3BE64FF3"/>
    <w:rsid w:val="3BF53DB1"/>
    <w:rsid w:val="3CC35433"/>
    <w:rsid w:val="3D1E7CAF"/>
    <w:rsid w:val="3D5B3242"/>
    <w:rsid w:val="3DBC231B"/>
    <w:rsid w:val="3FD33DE8"/>
    <w:rsid w:val="403E2FF8"/>
    <w:rsid w:val="40992874"/>
    <w:rsid w:val="40FA4B53"/>
    <w:rsid w:val="415A70F0"/>
    <w:rsid w:val="41920B62"/>
    <w:rsid w:val="419678C1"/>
    <w:rsid w:val="41D63F23"/>
    <w:rsid w:val="42170441"/>
    <w:rsid w:val="433C4606"/>
    <w:rsid w:val="43C92526"/>
    <w:rsid w:val="444A03DC"/>
    <w:rsid w:val="445773E0"/>
    <w:rsid w:val="449B1E58"/>
    <w:rsid w:val="457B0CF5"/>
    <w:rsid w:val="475E1B2C"/>
    <w:rsid w:val="47663AC6"/>
    <w:rsid w:val="481A2A04"/>
    <w:rsid w:val="48423A67"/>
    <w:rsid w:val="484556AA"/>
    <w:rsid w:val="48936A74"/>
    <w:rsid w:val="493D71F8"/>
    <w:rsid w:val="494717F0"/>
    <w:rsid w:val="497C640D"/>
    <w:rsid w:val="4A8E48EA"/>
    <w:rsid w:val="4AB0269B"/>
    <w:rsid w:val="4B0F66D6"/>
    <w:rsid w:val="4B25067E"/>
    <w:rsid w:val="4BCA684C"/>
    <w:rsid w:val="4BCF3630"/>
    <w:rsid w:val="4C0000CC"/>
    <w:rsid w:val="4C0254BC"/>
    <w:rsid w:val="4C19339A"/>
    <w:rsid w:val="4C56774C"/>
    <w:rsid w:val="4C592898"/>
    <w:rsid w:val="4CC63DEC"/>
    <w:rsid w:val="4D065DBC"/>
    <w:rsid w:val="4D353A2E"/>
    <w:rsid w:val="4E564D0A"/>
    <w:rsid w:val="4E5E218A"/>
    <w:rsid w:val="4E66646A"/>
    <w:rsid w:val="4EC91976"/>
    <w:rsid w:val="4F103F8F"/>
    <w:rsid w:val="4F795DFB"/>
    <w:rsid w:val="4F9F3ECE"/>
    <w:rsid w:val="4FB21C17"/>
    <w:rsid w:val="4FBB2C83"/>
    <w:rsid w:val="50737EF5"/>
    <w:rsid w:val="5096450A"/>
    <w:rsid w:val="511C0717"/>
    <w:rsid w:val="51282149"/>
    <w:rsid w:val="515A3A94"/>
    <w:rsid w:val="519559F2"/>
    <w:rsid w:val="51A2699E"/>
    <w:rsid w:val="51FC6CBC"/>
    <w:rsid w:val="52594A0E"/>
    <w:rsid w:val="52C9550C"/>
    <w:rsid w:val="533C3BA7"/>
    <w:rsid w:val="53DF0070"/>
    <w:rsid w:val="54462DF0"/>
    <w:rsid w:val="548776F6"/>
    <w:rsid w:val="54B32E77"/>
    <w:rsid w:val="55E95B40"/>
    <w:rsid w:val="563F4377"/>
    <w:rsid w:val="56D72DEB"/>
    <w:rsid w:val="576A5502"/>
    <w:rsid w:val="577042F5"/>
    <w:rsid w:val="57F163A3"/>
    <w:rsid w:val="57FE2935"/>
    <w:rsid w:val="581D7A74"/>
    <w:rsid w:val="58A36876"/>
    <w:rsid w:val="5930137B"/>
    <w:rsid w:val="594B71BA"/>
    <w:rsid w:val="59663637"/>
    <w:rsid w:val="59780A1D"/>
    <w:rsid w:val="5B17371E"/>
    <w:rsid w:val="5B691B08"/>
    <w:rsid w:val="5B733F6D"/>
    <w:rsid w:val="5B91757F"/>
    <w:rsid w:val="5BEE40DB"/>
    <w:rsid w:val="5BF35782"/>
    <w:rsid w:val="5BF87FE9"/>
    <w:rsid w:val="5D081BBA"/>
    <w:rsid w:val="5D2C49C9"/>
    <w:rsid w:val="5D7977F9"/>
    <w:rsid w:val="5E04189C"/>
    <w:rsid w:val="5EF57FC7"/>
    <w:rsid w:val="5F4E4E61"/>
    <w:rsid w:val="5F5E7974"/>
    <w:rsid w:val="5F72173E"/>
    <w:rsid w:val="5FD76A25"/>
    <w:rsid w:val="600A75B2"/>
    <w:rsid w:val="606E2A25"/>
    <w:rsid w:val="609C652D"/>
    <w:rsid w:val="60D64A8C"/>
    <w:rsid w:val="6180413E"/>
    <w:rsid w:val="61D46EAF"/>
    <w:rsid w:val="62EE19D5"/>
    <w:rsid w:val="647B1533"/>
    <w:rsid w:val="648859D3"/>
    <w:rsid w:val="64AA4D9B"/>
    <w:rsid w:val="655C06D5"/>
    <w:rsid w:val="65A86B2F"/>
    <w:rsid w:val="65FE28AC"/>
    <w:rsid w:val="66E5474D"/>
    <w:rsid w:val="66EC39AF"/>
    <w:rsid w:val="67172E71"/>
    <w:rsid w:val="674B1A3C"/>
    <w:rsid w:val="675B2FB5"/>
    <w:rsid w:val="675F2C92"/>
    <w:rsid w:val="679608B3"/>
    <w:rsid w:val="67A25677"/>
    <w:rsid w:val="681744E0"/>
    <w:rsid w:val="68B35EA6"/>
    <w:rsid w:val="6A897229"/>
    <w:rsid w:val="6B371B99"/>
    <w:rsid w:val="6BE11B4C"/>
    <w:rsid w:val="6C207254"/>
    <w:rsid w:val="6C7F2BAA"/>
    <w:rsid w:val="6C9D118B"/>
    <w:rsid w:val="6CA93A26"/>
    <w:rsid w:val="6CCC62CA"/>
    <w:rsid w:val="6DC67EE8"/>
    <w:rsid w:val="6E0B36E5"/>
    <w:rsid w:val="6E3439DF"/>
    <w:rsid w:val="6E3C1429"/>
    <w:rsid w:val="6FE602FB"/>
    <w:rsid w:val="706E39F4"/>
    <w:rsid w:val="71420937"/>
    <w:rsid w:val="714C2559"/>
    <w:rsid w:val="719D4B5E"/>
    <w:rsid w:val="71F822AD"/>
    <w:rsid w:val="72490518"/>
    <w:rsid w:val="724A41AF"/>
    <w:rsid w:val="728A23A9"/>
    <w:rsid w:val="72AC2AE8"/>
    <w:rsid w:val="73EC3678"/>
    <w:rsid w:val="74424B2A"/>
    <w:rsid w:val="745C57E0"/>
    <w:rsid w:val="74BB40B4"/>
    <w:rsid w:val="75933D01"/>
    <w:rsid w:val="76096F31"/>
    <w:rsid w:val="762322D7"/>
    <w:rsid w:val="7771693E"/>
    <w:rsid w:val="795A7C63"/>
    <w:rsid w:val="79890B79"/>
    <w:rsid w:val="79CB6B3A"/>
    <w:rsid w:val="7A584861"/>
    <w:rsid w:val="7A8B6442"/>
    <w:rsid w:val="7AC765EA"/>
    <w:rsid w:val="7B002BB2"/>
    <w:rsid w:val="7B2C586D"/>
    <w:rsid w:val="7B865E11"/>
    <w:rsid w:val="7C1A1548"/>
    <w:rsid w:val="7C69744D"/>
    <w:rsid w:val="7CCF41F6"/>
    <w:rsid w:val="7CED4177"/>
    <w:rsid w:val="7D657AF3"/>
    <w:rsid w:val="7DCF4164"/>
    <w:rsid w:val="7EC85655"/>
    <w:rsid w:val="7F567D1C"/>
    <w:rsid w:val="7F5F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480" w:lineRule="atLeast"/>
      <w:ind w:left="359" w:leftChars="171"/>
    </w:pPr>
    <w:rPr>
      <w:sz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Subtitle"/>
    <w:basedOn w:val="1"/>
    <w:next w:val="1"/>
    <w:qFormat/>
    <w:uiPriority w:val="0"/>
    <w:pPr>
      <w:spacing w:line="312" w:lineRule="auto"/>
      <w:jc w:val="left"/>
      <w:outlineLvl w:val="1"/>
    </w:pPr>
    <w:rPr>
      <w:rFonts w:ascii="Cambria" w:hAnsi="Cambria" w:cs="Cambria"/>
      <w:kern w:val="28"/>
      <w:sz w:val="24"/>
      <w:szCs w:val="24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annotation reference"/>
    <w:basedOn w:val="9"/>
    <w:qFormat/>
    <w:uiPriority w:val="0"/>
    <w:rPr>
      <w:rFonts w:cs="Times New Roman"/>
      <w:sz w:val="21"/>
      <w:szCs w:val="21"/>
    </w:rPr>
  </w:style>
  <w:style w:type="paragraph" w:customStyle="1" w:styleId="12">
    <w:name w:val="一级条标题"/>
    <w:next w:val="1"/>
    <w:qFormat/>
    <w:uiPriority w:val="0"/>
    <w:pPr>
      <w:numPr>
        <w:ilvl w:val="2"/>
        <w:numId w:val="1"/>
      </w:num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13">
    <w:name w:val="二级条标题"/>
    <w:basedOn w:val="12"/>
    <w:next w:val="1"/>
    <w:qFormat/>
    <w:uiPriority w:val="0"/>
    <w:pPr>
      <w:numPr>
        <w:ilvl w:val="3"/>
        <w:numId w:val="1"/>
      </w:numPr>
      <w:outlineLvl w:val="3"/>
    </w:pPr>
  </w:style>
  <w:style w:type="paragraph" w:customStyle="1" w:styleId="14">
    <w:name w:val="三级条标题"/>
    <w:basedOn w:val="13"/>
    <w:next w:val="1"/>
    <w:qFormat/>
    <w:uiPriority w:val="0"/>
    <w:pPr>
      <w:numPr>
        <w:ilvl w:val="4"/>
        <w:numId w:val="1"/>
      </w:numPr>
      <w:tabs>
        <w:tab w:val="clear" w:pos="720"/>
      </w:tabs>
      <w:ind w:left="0" w:firstLine="0"/>
      <w:outlineLvl w:val="4"/>
    </w:pPr>
  </w:style>
  <w:style w:type="paragraph" w:customStyle="1" w:styleId="15">
    <w:name w:val="章标题"/>
    <w:next w:val="16"/>
    <w:qFormat/>
    <w:uiPriority w:val="0"/>
    <w:pPr>
      <w:numPr>
        <w:ilvl w:val="1"/>
        <w:numId w:val="1"/>
      </w:numPr>
      <w:spacing w:before="156" w:beforeLines="50" w:after="156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6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">
    <w:name w:val="样式1"/>
    <w:basedOn w:val="1"/>
    <w:qFormat/>
    <w:uiPriority w:val="0"/>
    <w:pPr>
      <w:spacing w:line="420" w:lineRule="atLeast"/>
      <w:ind w:firstLine="180" w:firstLineChars="75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陈建</cp:lastModifiedBy>
  <cp:lastPrinted>2021-06-10T01:12:00Z</cp:lastPrinted>
  <dcterms:modified xsi:type="dcterms:W3CDTF">2021-06-16T08:06:37Z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92BC7D4503D446029ECDE3541173B4A7</vt:lpwstr>
  </property>
</Properties>
</file>