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jc w:val="center"/>
        <w:rPr>
          <w:rFonts w:hint="eastAsia" w:ascii="楷体" w:hAnsi="楷体" w:eastAsia="楷体" w:cs="楷体"/>
          <w:b/>
          <w:sz w:val="36"/>
          <w:szCs w:val="36"/>
        </w:rPr>
      </w:pPr>
      <w:r>
        <w:rPr>
          <w:rFonts w:hint="eastAsia" w:ascii="楷体" w:hAnsi="楷体" w:eastAsia="楷体" w:cs="楷体"/>
          <w:b/>
          <w:sz w:val="36"/>
          <w:szCs w:val="36"/>
        </w:rPr>
        <w:t>湖南怡永丰包装印务有限公司</w:t>
      </w:r>
      <w:bookmarkStart w:id="0" w:name="_GoBack"/>
      <w:bookmarkEnd w:id="0"/>
    </w:p>
    <w:p>
      <w:pPr>
        <w:ind w:firstLine="570"/>
        <w:jc w:val="center"/>
        <w:rPr>
          <w:rFonts w:hint="eastAsia" w:ascii="楷体" w:hAnsi="楷体" w:eastAsia="楷体" w:cs="楷体"/>
          <w:b/>
          <w:sz w:val="36"/>
          <w:szCs w:val="36"/>
        </w:rPr>
      </w:pPr>
      <w:r>
        <w:rPr>
          <w:rFonts w:hint="eastAsia" w:ascii="楷体" w:hAnsi="楷体" w:eastAsia="楷体" w:cs="楷体"/>
          <w:b/>
          <w:sz w:val="36"/>
          <w:szCs w:val="36"/>
          <w:lang w:eastAsia="zh-CN"/>
        </w:rPr>
        <w:t>会</w:t>
      </w:r>
      <w:r>
        <w:rPr>
          <w:rFonts w:hint="eastAsia" w:ascii="楷体" w:hAnsi="楷体" w:eastAsia="楷体" w:cs="楷体"/>
          <w:b/>
          <w:sz w:val="36"/>
          <w:szCs w:val="36"/>
        </w:rPr>
        <w:t>议纪要</w:t>
      </w:r>
    </w:p>
    <w:p>
      <w:pPr>
        <w:spacing w:line="360" w:lineRule="auto"/>
        <w:rPr>
          <w:rFonts w:hint="default" w:ascii="楷体" w:hAnsi="楷体" w:eastAsia="楷体" w:cs="楷体"/>
          <w:b w:val="0"/>
          <w:bCs/>
          <w:sz w:val="24"/>
          <w:szCs w:val="24"/>
          <w:lang w:val="en-US" w:eastAsia="zh-CN"/>
        </w:rPr>
      </w:pPr>
      <w:r>
        <w:rPr>
          <w:rFonts w:hint="eastAsia" w:ascii="楷体" w:hAnsi="楷体" w:eastAsia="楷体" w:cs="楷体"/>
          <w:b w:val="0"/>
          <w:bCs/>
          <w:sz w:val="24"/>
          <w:szCs w:val="24"/>
        </w:rPr>
        <w:t>时间：</w:t>
      </w:r>
      <w:r>
        <w:rPr>
          <w:rFonts w:hint="eastAsia" w:ascii="楷体" w:hAnsi="楷体" w:eastAsia="楷体" w:cs="楷体"/>
          <w:b w:val="0"/>
          <w:bCs/>
          <w:sz w:val="24"/>
          <w:szCs w:val="24"/>
          <w:lang w:val="en-US" w:eastAsia="zh-CN"/>
        </w:rPr>
        <w:t xml:space="preserve">  2021</w:t>
      </w:r>
      <w:r>
        <w:rPr>
          <w:rFonts w:hint="eastAsia" w:ascii="楷体" w:hAnsi="楷体" w:eastAsia="楷体" w:cs="楷体"/>
          <w:b w:val="0"/>
          <w:bCs/>
          <w:sz w:val="24"/>
          <w:szCs w:val="24"/>
        </w:rPr>
        <w:t>年</w:t>
      </w:r>
      <w:r>
        <w:rPr>
          <w:rFonts w:hint="eastAsia" w:ascii="楷体" w:hAnsi="楷体" w:eastAsia="楷体" w:cs="楷体"/>
          <w:b w:val="0"/>
          <w:bCs/>
          <w:sz w:val="24"/>
          <w:szCs w:val="24"/>
          <w:lang w:val="en-US" w:eastAsia="zh-CN"/>
        </w:rPr>
        <w:t xml:space="preserve"> 4</w:t>
      </w:r>
      <w:r>
        <w:rPr>
          <w:rFonts w:hint="eastAsia" w:ascii="楷体" w:hAnsi="楷体" w:eastAsia="楷体" w:cs="楷体"/>
          <w:b w:val="0"/>
          <w:bCs/>
          <w:sz w:val="24"/>
          <w:szCs w:val="24"/>
        </w:rPr>
        <w:t>月</w:t>
      </w:r>
      <w:r>
        <w:rPr>
          <w:rFonts w:hint="eastAsia" w:ascii="楷体" w:hAnsi="楷体" w:eastAsia="楷体" w:cs="楷体"/>
          <w:b w:val="0"/>
          <w:bCs/>
          <w:sz w:val="24"/>
          <w:szCs w:val="24"/>
          <w:lang w:val="en-US" w:eastAsia="zh-CN"/>
        </w:rPr>
        <w:t xml:space="preserve"> 23 </w:t>
      </w:r>
      <w:r>
        <w:rPr>
          <w:rFonts w:hint="eastAsia" w:ascii="楷体" w:hAnsi="楷体" w:eastAsia="楷体" w:cs="楷体"/>
          <w:b w:val="0"/>
          <w:bCs/>
          <w:sz w:val="24"/>
          <w:szCs w:val="24"/>
        </w:rPr>
        <w:t>日</w:t>
      </w:r>
      <w:r>
        <w:rPr>
          <w:rFonts w:hint="eastAsia" w:ascii="楷体" w:hAnsi="楷体" w:eastAsia="楷体" w:cs="楷体"/>
          <w:b w:val="0"/>
          <w:bCs/>
          <w:sz w:val="24"/>
          <w:szCs w:val="24"/>
          <w:lang w:val="en-US" w:eastAsia="zh-CN"/>
        </w:rPr>
        <w:t xml:space="preserve">    </w:t>
      </w:r>
      <w:r>
        <w:rPr>
          <w:rFonts w:hint="eastAsia" w:ascii="楷体" w:hAnsi="楷体" w:eastAsia="楷体" w:cs="楷体"/>
          <w:b w:val="0"/>
          <w:bCs/>
          <w:sz w:val="24"/>
          <w:szCs w:val="24"/>
        </w:rPr>
        <w:t>星期</w:t>
      </w:r>
      <w:r>
        <w:rPr>
          <w:rFonts w:hint="eastAsia" w:ascii="楷体" w:hAnsi="楷体" w:eastAsia="楷体" w:cs="楷体"/>
          <w:b w:val="0"/>
          <w:bCs/>
          <w:sz w:val="24"/>
          <w:szCs w:val="24"/>
          <w:lang w:eastAsia="zh-CN"/>
        </w:rPr>
        <w:t>五</w:t>
      </w:r>
      <w:r>
        <w:rPr>
          <w:rFonts w:hint="eastAsia" w:ascii="楷体" w:hAnsi="楷体" w:eastAsia="楷体" w:cs="楷体"/>
          <w:b w:val="0"/>
          <w:bCs/>
          <w:sz w:val="24"/>
          <w:szCs w:val="24"/>
          <w:lang w:val="en-US" w:eastAsia="zh-CN"/>
        </w:rPr>
        <w:t xml:space="preserve">        14:00</w:t>
      </w:r>
      <w:r>
        <w:rPr>
          <w:rFonts w:hint="eastAsia" w:ascii="楷体" w:hAnsi="楷体" w:eastAsia="楷体" w:cs="楷体"/>
          <w:b w:val="0"/>
          <w:bCs/>
          <w:sz w:val="24"/>
          <w:szCs w:val="24"/>
        </w:rPr>
        <w:t>至</w:t>
      </w:r>
      <w:r>
        <w:rPr>
          <w:rFonts w:hint="eastAsia" w:ascii="楷体" w:hAnsi="楷体" w:eastAsia="楷体" w:cs="楷体"/>
          <w:b w:val="0"/>
          <w:bCs/>
          <w:sz w:val="24"/>
          <w:szCs w:val="24"/>
          <w:lang w:val="en-US" w:eastAsia="zh-CN"/>
        </w:rPr>
        <w:t>16:00</w:t>
      </w:r>
    </w:p>
    <w:p>
      <w:pPr>
        <w:spacing w:line="360" w:lineRule="auto"/>
        <w:rPr>
          <w:rFonts w:hint="eastAsia" w:ascii="楷体" w:hAnsi="楷体" w:eastAsia="楷体" w:cs="楷体"/>
          <w:b w:val="0"/>
          <w:bCs/>
          <w:sz w:val="24"/>
          <w:szCs w:val="24"/>
          <w:lang w:eastAsia="zh-CN"/>
        </w:rPr>
      </w:pPr>
      <w:r>
        <w:rPr>
          <w:rFonts w:hint="eastAsia" w:ascii="楷体" w:hAnsi="楷体" w:eastAsia="楷体" w:cs="楷体"/>
          <w:b w:val="0"/>
          <w:bCs/>
          <w:sz w:val="24"/>
          <w:szCs w:val="24"/>
        </w:rPr>
        <w:t>地点：</w:t>
      </w:r>
      <w:r>
        <w:rPr>
          <w:rFonts w:hint="eastAsia" w:ascii="楷体" w:hAnsi="楷体" w:eastAsia="楷体" w:cs="楷体"/>
          <w:b w:val="0"/>
          <w:bCs/>
          <w:sz w:val="24"/>
          <w:szCs w:val="24"/>
          <w:lang w:val="en-US" w:eastAsia="zh-CN"/>
        </w:rPr>
        <w:t xml:space="preserve">  办公楼四楼会议室                        </w:t>
      </w:r>
      <w:r>
        <w:rPr>
          <w:rFonts w:hint="eastAsia" w:ascii="楷体" w:hAnsi="楷体" w:eastAsia="楷体" w:cs="楷体"/>
          <w:b w:val="0"/>
          <w:bCs/>
          <w:sz w:val="24"/>
          <w:szCs w:val="24"/>
        </w:rPr>
        <w:t>主持：</w:t>
      </w:r>
      <w:r>
        <w:rPr>
          <w:rFonts w:hint="eastAsia" w:ascii="楷体" w:hAnsi="楷体" w:eastAsia="楷体" w:cs="楷体"/>
          <w:b w:val="0"/>
          <w:bCs/>
          <w:sz w:val="24"/>
          <w:szCs w:val="24"/>
          <w:lang w:eastAsia="zh-CN"/>
        </w:rPr>
        <w:t>滕敏</w:t>
      </w:r>
    </w:p>
    <w:p>
      <w:pPr>
        <w:spacing w:line="360" w:lineRule="auto"/>
        <w:rPr>
          <w:rFonts w:hint="eastAsia" w:ascii="楷体" w:hAnsi="楷体" w:eastAsia="楷体" w:cs="楷体"/>
          <w:b/>
          <w:sz w:val="24"/>
          <w:szCs w:val="24"/>
          <w:u w:val="single"/>
          <w:lang w:val="en-US" w:eastAsia="zh-CN"/>
        </w:rPr>
      </w:pPr>
      <w:r>
        <w:rPr>
          <w:rFonts w:hint="eastAsia" w:ascii="楷体" w:hAnsi="楷体" w:eastAsia="楷体" w:cs="楷体"/>
          <w:b w:val="0"/>
          <w:bCs/>
          <w:sz w:val="24"/>
          <w:szCs w:val="24"/>
        </w:rPr>
        <w:t>公司参会人员：</w:t>
      </w:r>
      <w:r>
        <w:rPr>
          <w:rFonts w:hint="eastAsia" w:ascii="楷体" w:hAnsi="楷体" w:eastAsia="楷体" w:cs="楷体"/>
          <w:sz w:val="24"/>
          <w:szCs w:val="24"/>
          <w:u w:val="single"/>
          <w:lang w:val="en-US" w:eastAsia="zh-CN"/>
        </w:rPr>
        <w:t xml:space="preserve"> 董事长、黄总、王副总、湛红日、陈秀英、邢智敏、滕敏、郑少兵、何兴利、向顾问及各模块操作人员、</w:t>
      </w:r>
      <w:r>
        <w:rPr>
          <w:rFonts w:hint="eastAsia" w:ascii="楷体" w:hAnsi="楷体" w:eastAsia="楷体" w:cs="楷体"/>
          <w:b/>
          <w:sz w:val="24"/>
          <w:szCs w:val="24"/>
          <w:u w:val="single"/>
          <w:lang w:val="en-US" w:eastAsia="zh-CN"/>
        </w:rPr>
        <w:t xml:space="preserve">                                                                                                                                 </w:t>
      </w:r>
    </w:p>
    <w:tbl>
      <w:tblPr>
        <w:tblStyle w:val="6"/>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535" w:type="dxa"/>
            <w:vAlign w:val="center"/>
          </w:tcPr>
          <w:p>
            <w:pPr>
              <w:jc w:val="center"/>
              <w:rPr>
                <w:rFonts w:hint="eastAsia" w:ascii="楷体" w:hAnsi="楷体" w:eastAsia="楷体" w:cs="楷体"/>
                <w:b/>
                <w:color w:val="000000"/>
                <w:sz w:val="24"/>
                <w:szCs w:val="24"/>
                <w:lang w:eastAsia="zh-CN"/>
              </w:rPr>
            </w:pPr>
            <w:r>
              <w:rPr>
                <w:rFonts w:hint="eastAsia" w:ascii="楷体" w:hAnsi="楷体" w:eastAsia="楷体" w:cs="楷体"/>
                <w:b/>
                <w:color w:val="000000"/>
                <w:sz w:val="24"/>
                <w:szCs w:val="24"/>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2" w:hRule="atLeast"/>
          <w:jc w:val="center"/>
        </w:trPr>
        <w:tc>
          <w:tcPr>
            <w:tcW w:w="10535" w:type="dxa"/>
            <w:vAlign w:val="center"/>
          </w:tcPr>
          <w:p>
            <w:pPr>
              <w:ind w:firstLine="720" w:firstLineChars="30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会议议题：关于ERP系统使用情况会议</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会议内容：</w:t>
            </w:r>
          </w:p>
          <w:p>
            <w:pPr>
              <w:ind w:firstLine="1200" w:firstLineChars="50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ERP系统自2021年1月1日上线至今，在运行过程中不是很顺畅，进销存使用起来也比较吃力；生产至今只使用了一个印刷工序，因在操作流程上，报表呈现上达不到生产人员的要求，生产已处于停滞状态。</w:t>
            </w:r>
          </w:p>
          <w:p>
            <w:pPr>
              <w:ind w:firstLine="1200" w:firstLineChars="5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整个系统使用问题比较多，问题主要集中在：操作界面不直观，查询不方便较繁琐，报表数据汇总功能缺少，不能确保的数据准确性，具体问题如下：</w:t>
            </w:r>
          </w:p>
          <w:p>
            <w:p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tbl>
            <w:tblPr>
              <w:tblW w:w="10185" w:type="dxa"/>
              <w:tblInd w:w="93" w:type="dxa"/>
              <w:shd w:val="clear"/>
              <w:tblLayout w:type="fixed"/>
              <w:tblCellMar>
                <w:top w:w="0" w:type="dxa"/>
                <w:left w:w="108" w:type="dxa"/>
                <w:bottom w:w="0" w:type="dxa"/>
                <w:right w:w="108" w:type="dxa"/>
              </w:tblCellMar>
            </w:tblPr>
            <w:tblGrid>
              <w:gridCol w:w="585"/>
              <w:gridCol w:w="810"/>
              <w:gridCol w:w="3480"/>
              <w:gridCol w:w="3570"/>
              <w:gridCol w:w="1740"/>
            </w:tblGrid>
            <w:tr>
              <w:tblPrEx>
                <w:shd w:val="clear"/>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类别</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问题</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描述</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解决方案</w:t>
                  </w:r>
                </w:p>
              </w:tc>
            </w:tr>
            <w:tr>
              <w:tblPrEx>
                <w:tblCellMar>
                  <w:top w:w="0" w:type="dxa"/>
                  <w:left w:w="108" w:type="dxa"/>
                  <w:bottom w:w="0" w:type="dxa"/>
                  <w:right w:w="108" w:type="dxa"/>
                </w:tblCellMar>
              </w:tblPrEx>
              <w:trPr>
                <w:trHeight w:val="62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OA</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文件抄送无反馈</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抄送后，不知被抄送者是否及时查阅，无已阅/未阅的颜色区分标识。</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599"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OA</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文件任务无分类</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公司各部门所有的表单都在同一类任务，没有分类，不便于分类查阅表单信息。</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56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OA</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生产印刷工序记录表的材料不能根据生产情况填写及填写错误不能修改</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37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OA</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印刷工序生产报表</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不能根据需要的结果呈现报表</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3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苹果电脑无法安装ERP</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苹果电脑用户至今未使用过ERP。</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无法解决</w:t>
                  </w:r>
                </w:p>
              </w:tc>
            </w:tr>
            <w:tr>
              <w:tblPrEx>
                <w:tblCellMar>
                  <w:top w:w="0" w:type="dxa"/>
                  <w:left w:w="108" w:type="dxa"/>
                  <w:bottom w:w="0" w:type="dxa"/>
                  <w:right w:w="108" w:type="dxa"/>
                </w:tblCellMar>
              </w:tblPrEx>
              <w:trPr>
                <w:trHeight w:val="60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客户订单审核后，无法变更客户名称、税率，弃审也不能修改。</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需删除原始单据，截图记录当时单据的数据，然后再重新制单。</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按现有流程执行</w:t>
                  </w:r>
                </w:p>
              </w:tc>
            </w:tr>
            <w:tr>
              <w:tblPrEx>
                <w:tblCellMar>
                  <w:top w:w="0" w:type="dxa"/>
                  <w:left w:w="108" w:type="dxa"/>
                  <w:bottom w:w="0" w:type="dxa"/>
                  <w:right w:w="108" w:type="dxa"/>
                </w:tblCellMar>
              </w:tblPrEx>
              <w:trPr>
                <w:trHeight w:val="36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查询不到客户订单进度表</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无法查询订单执行进度。</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569"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无法查询同一产品的订单明细、销货明细、发票明细</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总之，因为没有完整的大表格，无法按条件筛选所需。</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所有库存明细表无法隐藏库存为0的数据</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数据太多，干扰查阅。</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按系统运行</w:t>
                  </w:r>
                </w:p>
              </w:tc>
            </w:tr>
            <w:tr>
              <w:tblPrEx>
                <w:tblCellMar>
                  <w:top w:w="0" w:type="dxa"/>
                  <w:left w:w="108" w:type="dxa"/>
                  <w:bottom w:w="0" w:type="dxa"/>
                  <w:right w:w="108" w:type="dxa"/>
                </w:tblCellMar>
              </w:tblPrEx>
              <w:trPr>
                <w:trHeight w:val="62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库存明细中无码单、无单价、无客户全称、无法统计汇总</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导出的表格实用性不大。</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订单、销货单、销售发票、应收账款等所有表格没有完整序时簿，没有金额合计，都需要导出表格自行处理。耗时、低效。</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所有表格只有目录，需要导出EXCEL，以销货单为例：导出的表格中，客户名称显示在“单头”资料表，产品信息显示在“单身”资料表，单身仅有数量、单价，却没有合计金额，需要把“单头”和“单身”2个文件合并，目前没办法合并EXCEL表格，只能转换表格格式后，VLOOKUP匹配数据。如此，呈现一个简单的销货明细表相当耗时。</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939"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导出EXCEL表格时间太长</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目前不到4个月的数据量，需耗费几分钟；若3年后，是否需要半小时以上。是否将此情况延伸到服务器、网络不稳定等因素。</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6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进入查询界面路径太长、不直观</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看完一条记录后，必须退出当前界面，然后重新按路劲进入，才能到下一条。</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36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并行窗口不能同时显示</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不便于同一数据的比较、分析</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83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进销存均无完整大表格，表单太多、分散，请提供各表格目录路径。</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因进销存均无完整大表格，故不同数据的收集分别有不同的表格，表格太多，请提供表单目录路径。</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91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查询功能太过呆板且不直观</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查询一个数据只能单一查询，如果有几个查询条件就查询不了；另看一条记录后，必须退出当前界面，然后重新进入。</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35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窗口不能同时显示</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不便于同一数据的比较和分析。</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60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导出表格时间太长</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每次需导出数据都需耗费几分钟，且有时间容易死机。</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39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采购订单被执行后，无法变更税率</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无法跟进订单执行情况</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无法了解本月所下订单的执行情况，还是需手工录入ＥＸＣＥＬ表格跟进</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155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查询库存不能按品项</w:t>
                  </w:r>
                </w:p>
              </w:tc>
              <w:tc>
                <w:tcPr>
                  <w:tcW w:w="3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查询库存量的时候，要不就按原材料类，要不就按辅料类，要不就是按品名，无法按单一品项，如查询ＰＥ，因ＰＥ又细分了18中类，18中类又细分了很多种，只能导出ＥＸＣＥＬ后筛选。</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r>
              <w:tblPrEx>
                <w:tblCellMar>
                  <w:top w:w="0" w:type="dxa"/>
                  <w:left w:w="108" w:type="dxa"/>
                  <w:bottom w:w="0" w:type="dxa"/>
                  <w:right w:w="108" w:type="dxa"/>
                </w:tblCellMar>
              </w:tblPrEx>
              <w:trPr>
                <w:trHeight w:val="100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ERP</w:t>
                  </w:r>
                </w:p>
              </w:tc>
              <w:tc>
                <w:tcPr>
                  <w:tcW w:w="3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bdr w:val="none" w:color="auto" w:sz="0" w:space="0"/>
                      <w:lang w:val="en-US" w:eastAsia="zh-CN" w:bidi="ar"/>
                    </w:rPr>
                    <w:t>订单，进货单，发票，应付账款等所有表格没有完整序时簿，没有合计金额，都需导出表格自行处理，</w:t>
                  </w:r>
                </w:p>
              </w:tc>
              <w:tc>
                <w:tcPr>
                  <w:tcW w:w="357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软件商待解决</w:t>
                  </w:r>
                </w:p>
              </w:tc>
            </w:tr>
          </w:tbl>
          <w:p>
            <w:p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ind w:firstLine="480" w:firstLineChars="20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会议决议：1、财务暂时不使用ERP系统进行核算。</w:t>
            </w:r>
          </w:p>
          <w:p>
            <w:pPr>
              <w:numPr>
                <w:numId w:val="0"/>
              </w:numPr>
              <w:ind w:firstLine="1680" w:firstLineChars="7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2、软件商要给出ERP系统各功能模块下显示各名称的定义及操作内容有详细介绍说明，要改成我们日常通俗使用的名称。</w:t>
            </w:r>
          </w:p>
          <w:p>
            <w:pPr>
              <w:numPr>
                <w:numId w:val="0"/>
              </w:numPr>
              <w:ind w:firstLine="1680" w:firstLineChars="7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3、生产要有整个生产工序的生产情况记录表，能够清楚的记录各工序的执行情况，如现有系统功能不能达到生产需求，就以结果论倒推，根据我们提出的需求，给出切实可行的方案</w:t>
            </w:r>
          </w:p>
          <w:p>
            <w:pPr>
              <w:numPr>
                <w:numId w:val="0"/>
              </w:numPr>
              <w:ind w:firstLine="1680" w:firstLineChars="70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4、着重先用好进销存模块与物料相关</w:t>
            </w:r>
          </w:p>
          <w:p>
            <w:pPr>
              <w:numPr>
                <w:numId w:val="0"/>
              </w:numPr>
              <w:ind w:firstLine="1680" w:firstLineChars="7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（销售模块、采购模块、仓库进出料、生产），</w:t>
            </w:r>
          </w:p>
          <w:p>
            <w:pPr>
              <w:numPr>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销售模块：客户订单下达，产成品出库，客户收款，销售发票</w:t>
            </w:r>
          </w:p>
          <w:p>
            <w:pPr>
              <w:numPr>
                <w:numId w:val="0"/>
              </w:numPr>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采购模块：采购单下达，采购合同，采购发票，采购付款</w:t>
            </w:r>
          </w:p>
          <w:p>
            <w:pPr>
              <w:numPr>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仓库管理： 进货单，发料单，调拨单，库存异动单（与物料相关的进/出库）</w:t>
            </w:r>
          </w:p>
          <w:p>
            <w:pPr>
              <w:numPr>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生产管理：产成品入库单，物料请购（生产物料请购单），物料调拨（生产相关物料领用退库）</w:t>
            </w:r>
          </w:p>
          <w:p>
            <w:pPr>
              <w:numPr>
                <w:numId w:val="0"/>
              </w:numPr>
              <w:ind w:firstLine="1680" w:firstLineChars="700"/>
              <w:jc w:val="both"/>
              <w:rPr>
                <w:rFonts w:hint="default" w:ascii="宋体" w:hAnsi="宋体" w:eastAsia="宋体" w:cs="宋体"/>
                <w:sz w:val="28"/>
                <w:szCs w:val="28"/>
                <w:lang w:val="en-US" w:eastAsia="zh-CN"/>
              </w:rPr>
            </w:pPr>
            <w:r>
              <w:rPr>
                <w:rFonts w:hint="eastAsia" w:ascii="楷体" w:hAnsi="楷体" w:eastAsia="楷体" w:cs="楷体"/>
                <w:sz w:val="24"/>
                <w:szCs w:val="24"/>
                <w:lang w:val="en-US" w:eastAsia="zh-CN"/>
              </w:rPr>
              <w:t>5、OA系统运行不稳定，软件商要着重解决，要保证其运行的稳定</w:t>
            </w:r>
          </w:p>
          <w:p>
            <w:pPr>
              <w:numPr>
                <w:ilvl w:val="0"/>
                <w:numId w:val="0"/>
              </w:numPr>
              <w:ind w:leftChars="0"/>
              <w:jc w:val="both"/>
              <w:rPr>
                <w:rFonts w:hint="eastAsia" w:ascii="楷体" w:hAnsi="楷体" w:eastAsia="楷体" w:cs="楷体"/>
                <w:color w:val="000000"/>
                <w:sz w:val="24"/>
                <w:szCs w:val="24"/>
                <w:lang w:val="en-US" w:eastAsia="zh-CN"/>
              </w:rPr>
            </w:pPr>
          </w:p>
        </w:tc>
      </w:tr>
    </w:tbl>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p>
    <w:p>
      <w:pPr>
        <w:spacing w:line="360" w:lineRule="auto"/>
        <w:ind w:firstLine="6720" w:firstLineChars="2800"/>
        <w:rPr>
          <w:rFonts w:hint="eastAsia" w:ascii="楷体" w:hAnsi="楷体" w:eastAsia="楷体" w:cs="楷体"/>
          <w:sz w:val="24"/>
          <w:szCs w:val="24"/>
          <w:lang w:val="en-US" w:eastAsia="zh-CN"/>
        </w:rPr>
      </w:pPr>
    </w:p>
    <w:p>
      <w:pPr>
        <w:spacing w:line="360" w:lineRule="auto"/>
        <w:ind w:firstLine="6720" w:firstLineChars="2800"/>
        <w:rPr>
          <w:rFonts w:ascii="宋体" w:hAnsi="宋体"/>
          <w:sz w:val="24"/>
          <w:szCs w:val="24"/>
        </w:rPr>
      </w:pPr>
      <w:r>
        <w:rPr>
          <w:rFonts w:hint="eastAsia" w:ascii="楷体" w:hAnsi="楷体" w:eastAsia="楷体" w:cs="楷体"/>
          <w:sz w:val="24"/>
          <w:szCs w:val="24"/>
          <w:lang w:val="en-US" w:eastAsia="zh-CN"/>
        </w:rPr>
        <w:t>2021</w:t>
      </w:r>
      <w:r>
        <w:rPr>
          <w:rFonts w:hint="eastAsia" w:ascii="楷体" w:hAnsi="楷体" w:eastAsia="楷体" w:cs="楷体"/>
          <w:sz w:val="24"/>
          <w:szCs w:val="24"/>
        </w:rPr>
        <w:t>年</w:t>
      </w:r>
      <w:r>
        <w:rPr>
          <w:rFonts w:hint="eastAsia" w:ascii="楷体" w:hAnsi="楷体" w:eastAsia="楷体" w:cs="楷体"/>
          <w:sz w:val="24"/>
          <w:szCs w:val="24"/>
          <w:lang w:val="en-US" w:eastAsia="zh-CN"/>
        </w:rPr>
        <w:t xml:space="preserve">  4 </w:t>
      </w:r>
      <w:r>
        <w:rPr>
          <w:rFonts w:hint="eastAsia" w:ascii="楷体" w:hAnsi="楷体" w:eastAsia="楷体" w:cs="楷体"/>
          <w:sz w:val="24"/>
          <w:szCs w:val="24"/>
        </w:rPr>
        <w:t>月</w:t>
      </w:r>
      <w:r>
        <w:rPr>
          <w:rFonts w:hint="eastAsia" w:ascii="楷体" w:hAnsi="楷体" w:eastAsia="楷体" w:cs="楷体"/>
          <w:sz w:val="24"/>
          <w:szCs w:val="24"/>
          <w:lang w:val="en-US" w:eastAsia="zh-CN"/>
        </w:rPr>
        <w:t xml:space="preserve">  23 </w:t>
      </w:r>
      <w:r>
        <w:rPr>
          <w:rFonts w:hint="eastAsia" w:ascii="楷体" w:hAnsi="楷体" w:eastAsia="楷体" w:cs="楷体"/>
          <w:sz w:val="24"/>
          <w:szCs w:val="24"/>
        </w:rPr>
        <w:t>日</w:t>
      </w:r>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C4"/>
    <w:rsid w:val="000552E9"/>
    <w:rsid w:val="000A45F7"/>
    <w:rsid w:val="0018389F"/>
    <w:rsid w:val="00187E56"/>
    <w:rsid w:val="004760B8"/>
    <w:rsid w:val="004F77EC"/>
    <w:rsid w:val="00546B6A"/>
    <w:rsid w:val="006F01E2"/>
    <w:rsid w:val="007B4223"/>
    <w:rsid w:val="008051D1"/>
    <w:rsid w:val="00997F47"/>
    <w:rsid w:val="00AF27E4"/>
    <w:rsid w:val="00BA060C"/>
    <w:rsid w:val="00BC71A0"/>
    <w:rsid w:val="00C639C4"/>
    <w:rsid w:val="00D01871"/>
    <w:rsid w:val="00E11E90"/>
    <w:rsid w:val="00F66765"/>
    <w:rsid w:val="00F708CA"/>
    <w:rsid w:val="00FE0E04"/>
    <w:rsid w:val="01C43576"/>
    <w:rsid w:val="02965B25"/>
    <w:rsid w:val="04036024"/>
    <w:rsid w:val="043A3F7F"/>
    <w:rsid w:val="044F7D78"/>
    <w:rsid w:val="05292583"/>
    <w:rsid w:val="05664EAE"/>
    <w:rsid w:val="056A6870"/>
    <w:rsid w:val="06BB2D1A"/>
    <w:rsid w:val="07F6399B"/>
    <w:rsid w:val="084A3DEC"/>
    <w:rsid w:val="08986A27"/>
    <w:rsid w:val="08B25196"/>
    <w:rsid w:val="09A552B3"/>
    <w:rsid w:val="0A1E592A"/>
    <w:rsid w:val="0B1574B2"/>
    <w:rsid w:val="0BC6571A"/>
    <w:rsid w:val="0EE24EB9"/>
    <w:rsid w:val="10866A44"/>
    <w:rsid w:val="117A7274"/>
    <w:rsid w:val="12386EF3"/>
    <w:rsid w:val="12C61FDA"/>
    <w:rsid w:val="12CB3EE4"/>
    <w:rsid w:val="1367298B"/>
    <w:rsid w:val="13903823"/>
    <w:rsid w:val="13A25A4E"/>
    <w:rsid w:val="1473630F"/>
    <w:rsid w:val="148235B5"/>
    <w:rsid w:val="14FA66F7"/>
    <w:rsid w:val="15E72BFD"/>
    <w:rsid w:val="15FE0523"/>
    <w:rsid w:val="16550F32"/>
    <w:rsid w:val="16FC0300"/>
    <w:rsid w:val="182255BF"/>
    <w:rsid w:val="18B51996"/>
    <w:rsid w:val="19004393"/>
    <w:rsid w:val="1957405D"/>
    <w:rsid w:val="1BD76FD9"/>
    <w:rsid w:val="1DB612A0"/>
    <w:rsid w:val="1DC72FE7"/>
    <w:rsid w:val="207D005D"/>
    <w:rsid w:val="212E6C1C"/>
    <w:rsid w:val="21405B9D"/>
    <w:rsid w:val="21974CDB"/>
    <w:rsid w:val="21E476F5"/>
    <w:rsid w:val="22295B1A"/>
    <w:rsid w:val="22D12AB0"/>
    <w:rsid w:val="22D630A1"/>
    <w:rsid w:val="244E6AFB"/>
    <w:rsid w:val="24A86610"/>
    <w:rsid w:val="2517727A"/>
    <w:rsid w:val="25323514"/>
    <w:rsid w:val="269221D6"/>
    <w:rsid w:val="271436A9"/>
    <w:rsid w:val="28A605BD"/>
    <w:rsid w:val="29032ED5"/>
    <w:rsid w:val="29EC66D5"/>
    <w:rsid w:val="2A3854D0"/>
    <w:rsid w:val="2AD908DC"/>
    <w:rsid w:val="2AF04C7E"/>
    <w:rsid w:val="2AFA300F"/>
    <w:rsid w:val="2C6319EE"/>
    <w:rsid w:val="2C921E2C"/>
    <w:rsid w:val="2CD81303"/>
    <w:rsid w:val="2D254C1E"/>
    <w:rsid w:val="2DC77CAA"/>
    <w:rsid w:val="2E6A74B4"/>
    <w:rsid w:val="2EB604B7"/>
    <w:rsid w:val="2F193CDF"/>
    <w:rsid w:val="2F9F78B1"/>
    <w:rsid w:val="309E3BD0"/>
    <w:rsid w:val="319E5040"/>
    <w:rsid w:val="32662E04"/>
    <w:rsid w:val="32705150"/>
    <w:rsid w:val="32C957DF"/>
    <w:rsid w:val="33FE671F"/>
    <w:rsid w:val="36BC1240"/>
    <w:rsid w:val="373336A5"/>
    <w:rsid w:val="37643EEB"/>
    <w:rsid w:val="388C0E52"/>
    <w:rsid w:val="38B7551A"/>
    <w:rsid w:val="395A05A6"/>
    <w:rsid w:val="3997539E"/>
    <w:rsid w:val="39E55A56"/>
    <w:rsid w:val="3BA548E8"/>
    <w:rsid w:val="3BD00FAF"/>
    <w:rsid w:val="3C6300AE"/>
    <w:rsid w:val="3CF5550F"/>
    <w:rsid w:val="3D351B7B"/>
    <w:rsid w:val="3D890CCC"/>
    <w:rsid w:val="3DEA4B22"/>
    <w:rsid w:val="3E0A75D5"/>
    <w:rsid w:val="3E2923E7"/>
    <w:rsid w:val="3E2D3AEE"/>
    <w:rsid w:val="3EAE0C22"/>
    <w:rsid w:val="3F66194F"/>
    <w:rsid w:val="40197335"/>
    <w:rsid w:val="40631D33"/>
    <w:rsid w:val="406E431C"/>
    <w:rsid w:val="40DE2571"/>
    <w:rsid w:val="414D7732"/>
    <w:rsid w:val="42014C57"/>
    <w:rsid w:val="42415C76"/>
    <w:rsid w:val="43151524"/>
    <w:rsid w:val="43274213"/>
    <w:rsid w:val="43A640C9"/>
    <w:rsid w:val="43B37EA1"/>
    <w:rsid w:val="448239F1"/>
    <w:rsid w:val="448C1D82"/>
    <w:rsid w:val="44B7644A"/>
    <w:rsid w:val="45C76287"/>
    <w:rsid w:val="46336C3B"/>
    <w:rsid w:val="46531D4E"/>
    <w:rsid w:val="465F59FC"/>
    <w:rsid w:val="46AE04CE"/>
    <w:rsid w:val="46F408A4"/>
    <w:rsid w:val="4757351A"/>
    <w:rsid w:val="47AE3F29"/>
    <w:rsid w:val="4888168E"/>
    <w:rsid w:val="48BF3D66"/>
    <w:rsid w:val="492B471A"/>
    <w:rsid w:val="494B6CED"/>
    <w:rsid w:val="4A7B5341"/>
    <w:rsid w:val="4AA71688"/>
    <w:rsid w:val="4AD4634A"/>
    <w:rsid w:val="4B334AEF"/>
    <w:rsid w:val="4B9531BF"/>
    <w:rsid w:val="4BE25B8D"/>
    <w:rsid w:val="4C1705E5"/>
    <w:rsid w:val="4C7568B6"/>
    <w:rsid w:val="4C9A533B"/>
    <w:rsid w:val="4D3D4B44"/>
    <w:rsid w:val="4E1525D8"/>
    <w:rsid w:val="4E4740FD"/>
    <w:rsid w:val="4E5D6496"/>
    <w:rsid w:val="4E98737F"/>
    <w:rsid w:val="4ECF7B58"/>
    <w:rsid w:val="4F33668B"/>
    <w:rsid w:val="4F3B240C"/>
    <w:rsid w:val="4F9C11AB"/>
    <w:rsid w:val="506A5DD8"/>
    <w:rsid w:val="50804FB6"/>
    <w:rsid w:val="51640797"/>
    <w:rsid w:val="51B87C1E"/>
    <w:rsid w:val="5253261E"/>
    <w:rsid w:val="52FC0904"/>
    <w:rsid w:val="53013A3B"/>
    <w:rsid w:val="53211D72"/>
    <w:rsid w:val="54267F9B"/>
    <w:rsid w:val="554076CB"/>
    <w:rsid w:val="55CE42DF"/>
    <w:rsid w:val="561A74D1"/>
    <w:rsid w:val="571376E9"/>
    <w:rsid w:val="57960994"/>
    <w:rsid w:val="57ED4E4E"/>
    <w:rsid w:val="584E3BED"/>
    <w:rsid w:val="59167C95"/>
    <w:rsid w:val="59D75F2C"/>
    <w:rsid w:val="5A4C14B5"/>
    <w:rsid w:val="5A4C4ADE"/>
    <w:rsid w:val="5AD94DFD"/>
    <w:rsid w:val="5B646064"/>
    <w:rsid w:val="5BD94049"/>
    <w:rsid w:val="5C61224E"/>
    <w:rsid w:val="5CD72D5D"/>
    <w:rsid w:val="5CF70A5E"/>
    <w:rsid w:val="5D0E0CB8"/>
    <w:rsid w:val="5D443390"/>
    <w:rsid w:val="5DA62130"/>
    <w:rsid w:val="5E873922"/>
    <w:rsid w:val="5F5D7283"/>
    <w:rsid w:val="603A11F0"/>
    <w:rsid w:val="60C67D6B"/>
    <w:rsid w:val="61204966"/>
    <w:rsid w:val="61A11A3C"/>
    <w:rsid w:val="62296FCF"/>
    <w:rsid w:val="622F4B23"/>
    <w:rsid w:val="62441245"/>
    <w:rsid w:val="6264757B"/>
    <w:rsid w:val="62DC26BD"/>
    <w:rsid w:val="643728BE"/>
    <w:rsid w:val="6567306B"/>
    <w:rsid w:val="65927733"/>
    <w:rsid w:val="66AD5901"/>
    <w:rsid w:val="66D62366"/>
    <w:rsid w:val="67244646"/>
    <w:rsid w:val="67C0397E"/>
    <w:rsid w:val="67F820A0"/>
    <w:rsid w:val="6847783F"/>
    <w:rsid w:val="68754EED"/>
    <w:rsid w:val="68B51559"/>
    <w:rsid w:val="68C914DF"/>
    <w:rsid w:val="6A886ED6"/>
    <w:rsid w:val="6BB40BC2"/>
    <w:rsid w:val="6C1A3DE9"/>
    <w:rsid w:val="6D601F02"/>
    <w:rsid w:val="6D6626CD"/>
    <w:rsid w:val="6DFE7EF3"/>
    <w:rsid w:val="6F1218C9"/>
    <w:rsid w:val="6F6F1C78"/>
    <w:rsid w:val="6FFF76CB"/>
    <w:rsid w:val="72B5427C"/>
    <w:rsid w:val="72DA5C28"/>
    <w:rsid w:val="72F8122F"/>
    <w:rsid w:val="73047240"/>
    <w:rsid w:val="73A722CC"/>
    <w:rsid w:val="763D100B"/>
    <w:rsid w:val="766922A4"/>
    <w:rsid w:val="769E47F5"/>
    <w:rsid w:val="77BC59E7"/>
    <w:rsid w:val="78667397"/>
    <w:rsid w:val="7A4331F1"/>
    <w:rsid w:val="7A4D10A8"/>
    <w:rsid w:val="7AA159BD"/>
    <w:rsid w:val="7B243466"/>
    <w:rsid w:val="7B9B6D6E"/>
    <w:rsid w:val="7BDF174A"/>
    <w:rsid w:val="7C8D1068"/>
    <w:rsid w:val="7CA3770C"/>
    <w:rsid w:val="7DE91FA1"/>
    <w:rsid w:val="7E24569E"/>
    <w:rsid w:val="7E566D52"/>
    <w:rsid w:val="7ECF68FA"/>
    <w:rsid w:val="7F687B42"/>
    <w:rsid w:val="7FAE08F2"/>
    <w:rsid w:val="7FBC791E"/>
    <w:rsid w:val="7FE63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128</Words>
  <Characters>732</Characters>
  <Lines>6</Lines>
  <Paragraphs>1</Paragraphs>
  <TotalTime>40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2015-01-08T02:16:00Z</dcterms:created>
  <dc:creator>殷存龙</dc:creator>
  <cp:lastModifiedBy>caw</cp:lastModifiedBy>
  <cp:lastPrinted>2021-04-24T03:22:02Z</cp:lastPrinted>
  <dcterms:modified xsi:type="dcterms:W3CDTF">2021-04-24T03:27:48Z</dcterms:modified>
  <dc:title>湖南怡永丰包装印务有限公司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B344392B4F504D04B7BC1B45A9429125</vt:lpwstr>
  </property>
</Properties>
</file>