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26056155"/>
      </w:sdtPr>
      <w:sdtContent>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8"/>
            <w:tblW w:w="340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318" w:type="dxa"/>
              </w:tcPr>
              <w:p>
                <w:pP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客户简称：</w:t>
                </w:r>
              </w:p>
            </w:tc>
            <w:tc>
              <w:tcPr>
                <w:tcW w:w="2084" w:type="dxa"/>
              </w:tcPr>
              <w:p>
                <w:pPr>
                  <w:rPr>
                    <w:rFonts w:asciiTheme="minorEastAsia" w:hAnsiTheme="minorEastAsia" w:cstheme="minorEastAsia"/>
                    <w:color w:val="000000" w:themeColor="text1"/>
                    <w:kern w:val="0"/>
                    <w:sz w:val="15"/>
                    <w:szCs w:val="15"/>
                    <w14:textFill>
                      <w14:solidFill>
                        <w14:schemeClr w14:val="tx1"/>
                      </w14:solidFill>
                    </w14:textFill>
                  </w:rPr>
                </w:pPr>
                <w:r>
                  <w:rPr>
                    <w:rFonts w:hint="eastAsia" w:asciiTheme="minorEastAsia" w:hAnsiTheme="minorEastAsia" w:cstheme="minorEastAsia"/>
                    <w:color w:val="000000" w:themeColor="text1"/>
                    <w:kern w:val="0"/>
                    <w:sz w:val="15"/>
                    <w:szCs w:val="15"/>
                    <w14:textFill>
                      <w14:solidFill>
                        <w14:schemeClr w14:val="tx1"/>
                      </w14:solidFill>
                    </w14:textFill>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18" w:type="dxa"/>
              </w:tcPr>
              <w:p>
                <w:pPr>
                  <w:rPr>
                    <w:color w:val="000000" w:themeColor="text1"/>
                    <w:kern w:val="0"/>
                    <w:sz w:val="18"/>
                    <w:szCs w:val="18"/>
                    <w14:textFill>
                      <w14:solidFill>
                        <w14:schemeClr w14:val="tx1"/>
                      </w14:solidFill>
                    </w14:textFill>
                  </w:rPr>
                </w:pPr>
                <w:r>
                  <w:rPr>
                    <w:rFonts w:hint="eastAsia"/>
                    <w:color w:val="000000" w:themeColor="text1"/>
                    <w:kern w:val="0"/>
                    <w:sz w:val="18"/>
                    <w:szCs w:val="18"/>
                    <w:lang w:eastAsia="zh-CN"/>
                    <w14:textFill>
                      <w14:solidFill>
                        <w14:schemeClr w14:val="tx1"/>
                      </w14:solidFill>
                    </w14:textFill>
                  </w:rPr>
                  <w:t>协议</w:t>
                </w:r>
                <w:r>
                  <w:rPr>
                    <w:color w:val="000000" w:themeColor="text1"/>
                    <w:kern w:val="0"/>
                    <w:sz w:val="18"/>
                    <w:szCs w:val="18"/>
                    <w14:textFill>
                      <w14:solidFill>
                        <w14:schemeClr w14:val="tx1"/>
                      </w14:solidFill>
                    </w14:textFill>
                  </w:rPr>
                  <w:t>编号：</w:t>
                </w:r>
              </w:p>
            </w:tc>
            <w:tc>
              <w:tcPr>
                <w:tcW w:w="2084" w:type="dxa"/>
              </w:tcPr>
              <w:p>
                <w:pPr>
                  <w:rPr>
                    <w:rFonts w:asciiTheme="minorEastAsia" w:hAnsiTheme="minorEastAsia" w:cstheme="minorEastAsia"/>
                    <w:color w:val="000000" w:themeColor="text1"/>
                    <w:kern w:val="0"/>
                    <w:sz w:val="15"/>
                    <w:szCs w:val="15"/>
                    <w14:textFill>
                      <w14:solidFill>
                        <w14:schemeClr w14:val="tx1"/>
                      </w14:solidFill>
                    </w14:textFill>
                  </w:rPr>
                </w:pPr>
                <w:r>
                  <w:rPr>
                    <w:rFonts w:hint="eastAsia" w:asciiTheme="minorEastAsia" w:hAnsiTheme="minorEastAsia" w:cstheme="minorEastAsia"/>
                    <w:color w:val="000000" w:themeColor="text1"/>
                    <w:kern w:val="0"/>
                    <w:sz w:val="15"/>
                    <w:szCs w:val="15"/>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18" w:type="dxa"/>
              </w:tcPr>
              <w:p>
                <w:pP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签订日期：</w:t>
                </w:r>
              </w:p>
            </w:tc>
            <w:tc>
              <w:tcPr>
                <w:tcW w:w="2084" w:type="dxa"/>
              </w:tcPr>
              <w:p>
                <w:pPr>
                  <w:rPr>
                    <w:rFonts w:asciiTheme="minorEastAsia" w:hAnsiTheme="minorEastAsia" w:cstheme="minorEastAsia"/>
                    <w:color w:val="000000" w:themeColor="text1"/>
                    <w:kern w:val="0"/>
                    <w:sz w:val="15"/>
                    <w:szCs w:val="15"/>
                    <w14:textFill>
                      <w14:solidFill>
                        <w14:schemeClr w14:val="tx1"/>
                      </w14:solidFill>
                    </w14:textFill>
                  </w:rPr>
                </w:pPr>
                <w:r>
                  <w:rPr>
                    <w:rFonts w:hint="eastAsia" w:asciiTheme="minorEastAsia" w:hAnsiTheme="minorEastAsia" w:cstheme="minorEastAsia"/>
                    <w:color w:val="000000" w:themeColor="text1"/>
                    <w:kern w:val="0"/>
                    <w:sz w:val="15"/>
                    <w:szCs w:val="15"/>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402" w:type="dxa"/>
                <w:gridSpan w:val="2"/>
              </w:tcPr>
              <w:p>
                <w:pP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湖南易税工场科技有限公司</w:t>
                </w:r>
              </w:p>
            </w:tc>
          </w:tr>
        </w:tbl>
        <w:p>
          <w:pPr>
            <w:rPr>
              <w:color w:val="000000" w:themeColor="text1"/>
              <w14:textFill>
                <w14:solidFill>
                  <w14:schemeClr w14:val="tx1"/>
                </w14:solidFill>
              </w14:textFill>
            </w:rPr>
          </w:pPr>
        </w:p>
        <w:p/>
        <w:p/>
        <w:p/>
        <w:p/>
        <w:p>
          <w:pPr>
            <w:widowControl/>
            <w:jc w:val="center"/>
          </w:pPr>
        </w:p>
        <w:p>
          <w:pPr>
            <w:spacing w:line="360" w:lineRule="auto"/>
            <w:jc w:val="center"/>
            <w:rPr>
              <w:rFonts w:ascii="隶书" w:eastAsia="隶书"/>
              <w:color w:val="000000" w:themeColor="text1"/>
              <w:sz w:val="28"/>
              <w:szCs w:val="28"/>
              <w14:textFill>
                <w14:solidFill>
                  <w14:schemeClr w14:val="tx1"/>
                </w14:solidFill>
              </w14:textFill>
            </w:rPr>
          </w:pPr>
          <w:r>
            <w:rPr>
              <w:rFonts w:hint="eastAsia" w:ascii="华文中宋" w:hAnsi="华文中宋" w:eastAsia="华文中宋"/>
              <w:b/>
              <w:color w:val="000000" w:themeColor="text1"/>
              <w:sz w:val="52"/>
              <w:szCs w:val="52"/>
              <w14:textFill>
                <w14:solidFill>
                  <w14:schemeClr w14:val="tx1"/>
                </w14:solidFill>
              </w14:textFill>
            </w:rPr>
            <w:t>共享经济综合服务协议</w:t>
          </w:r>
        </w:p>
      </w:sdtContent>
    </w:sdt>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湖南易税工场科技有限公司</w:t>
      </w:r>
      <w:r>
        <w:rPr>
          <w:rFonts w:ascii="微软雅黑" w:hAnsi="微软雅黑" w:eastAsia="微软雅黑"/>
        </w:rPr>
        <w:t xml:space="preserve"> </w:t>
      </w:r>
    </w:p>
    <w:p>
      <w:pPr>
        <w:jc w:val="center"/>
      </w:pPr>
      <w:r>
        <w:rPr>
          <w:rFonts w:hint="eastAsia"/>
        </w:rPr>
        <w:t>2</w:t>
      </w:r>
      <w:r>
        <w:t>020</w:t>
      </w:r>
    </w:p>
    <w:p/>
    <w:p>
      <w:pPr>
        <w:rPr>
          <w:rFonts w:ascii="华文中宋" w:hAnsi="华文中宋" w:eastAsia="华文中宋"/>
          <w:b/>
          <w:sz w:val="32"/>
          <w:szCs w:val="32"/>
        </w:rPr>
      </w:pPr>
    </w:p>
    <w:p>
      <w:pPr>
        <w:widowControl/>
        <w:jc w:val="left"/>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 xml:space="preserve">  共享经济综合服务协议</w:t>
      </w:r>
    </w:p>
    <w:p>
      <w:pPr>
        <w:rPr>
          <w:rFonts w:ascii="华文细黑" w:hAnsi="华文细黑" w:eastAsia="华文细黑" w:cs="Times New Roman"/>
          <w:color w:val="000000"/>
          <w:kern w:val="0"/>
          <w:sz w:val="20"/>
          <w:szCs w:val="20"/>
        </w:rPr>
      </w:pPr>
    </w:p>
    <w:p>
      <w:pPr>
        <w:spacing w:line="300" w:lineRule="exact"/>
        <w:rPr>
          <w:b/>
          <w:color w:val="000000"/>
          <w:sz w:val="18"/>
          <w:szCs w:val="18"/>
        </w:rPr>
        <w:sectPr>
          <w:headerReference r:id="rId3" w:type="default"/>
          <w:footerReference r:id="rId4" w:type="default"/>
          <w:pgSz w:w="11900" w:h="16840"/>
          <w:pgMar w:top="1440" w:right="1080" w:bottom="1440" w:left="1080" w:header="851" w:footer="992" w:gutter="0"/>
          <w:cols w:space="425" w:num="1"/>
          <w:titlePg/>
          <w:docGrid w:type="lines" w:linePitch="326" w:charSpace="0"/>
        </w:sectPr>
      </w:pPr>
    </w:p>
    <w:p>
      <w:pPr>
        <w:spacing w:line="360" w:lineRule="auto"/>
        <w:rPr>
          <w:rFonts w:asciiTheme="minorEastAsia" w:hAnsiTheme="minorEastAsia" w:cstheme="minorEastAsia"/>
          <w:b/>
          <w:color w:val="000000"/>
          <w:u w:val="single"/>
        </w:rPr>
      </w:pPr>
      <w:r>
        <w:rPr>
          <w:rFonts w:hint="eastAsia" w:asciiTheme="minorEastAsia" w:hAnsiTheme="minorEastAsia" w:cstheme="minorEastAsia"/>
          <w:b/>
          <w:color w:val="000000"/>
        </w:rPr>
        <w:t xml:space="preserve">甲方（发包方）： </w:t>
      </w:r>
      <w:r>
        <w:rPr>
          <w:rFonts w:hint="eastAsia" w:asciiTheme="minorEastAsia" w:hAnsiTheme="minorEastAsia" w:cstheme="minorEastAsia"/>
          <w:b/>
          <w:color w:val="000000"/>
          <w:lang w:eastAsia="zh-CN"/>
        </w:rPr>
        <w:t>湖南怡永丰包装印务有限公司</w:t>
      </w:r>
      <w:r>
        <w:rPr>
          <w:rFonts w:hint="eastAsia" w:asciiTheme="minorEastAsia" w:hAnsiTheme="minorEastAsia" w:cstheme="minorEastAsia"/>
          <w:b/>
          <w:color w:val="000000"/>
        </w:rPr>
        <w:t xml:space="preserve">          </w:t>
      </w:r>
    </w:p>
    <w:p>
      <w:pPr>
        <w:spacing w:line="360" w:lineRule="auto"/>
        <w:rPr>
          <w:rFonts w:asciiTheme="minorEastAsia" w:hAnsiTheme="minorEastAsia" w:cstheme="minorEastAsia"/>
          <w:b/>
          <w:color w:val="000000"/>
        </w:rPr>
      </w:pPr>
      <w:r>
        <w:rPr>
          <w:rFonts w:hint="eastAsia" w:asciiTheme="minorEastAsia" w:hAnsiTheme="minorEastAsia" w:cstheme="minorEastAsia"/>
          <w:b/>
          <w:color w:val="000000"/>
        </w:rPr>
        <w:t xml:space="preserve">联 系 人：   </w:t>
      </w:r>
      <w:r>
        <w:rPr>
          <w:rFonts w:hint="eastAsia" w:asciiTheme="minorEastAsia" w:hAnsiTheme="minorEastAsia" w:cstheme="minorEastAsia"/>
          <w:b/>
          <w:color w:val="000000"/>
          <w:lang w:eastAsia="zh-CN"/>
        </w:rPr>
        <w:t>腾敏</w:t>
      </w:r>
      <w:bookmarkStart w:id="0" w:name="_GoBack"/>
      <w:bookmarkEnd w:id="0"/>
      <w:r>
        <w:rPr>
          <w:rFonts w:hint="eastAsia" w:asciiTheme="minorEastAsia" w:hAnsiTheme="minorEastAsia" w:cstheme="minorEastAsia"/>
          <w:b/>
          <w:color w:val="000000"/>
        </w:rPr>
        <w:t xml:space="preserve">                    </w:t>
      </w:r>
    </w:p>
    <w:p>
      <w:pPr>
        <w:spacing w:line="360" w:lineRule="auto"/>
        <w:rPr>
          <w:rFonts w:asciiTheme="minorEastAsia" w:hAnsiTheme="minorEastAsia" w:cstheme="minorEastAsia"/>
          <w:b/>
          <w:color w:val="000000"/>
        </w:rPr>
      </w:pPr>
      <w:r>
        <w:rPr>
          <w:rFonts w:hint="eastAsia" w:asciiTheme="minorEastAsia" w:hAnsiTheme="minorEastAsia" w:cstheme="minorEastAsia"/>
          <w:b/>
          <w:color w:val="000000"/>
        </w:rPr>
        <w:t>联系电话：</w:t>
      </w:r>
      <w:r>
        <w:rPr>
          <w:rFonts w:hint="eastAsia" w:asciiTheme="minorEastAsia" w:hAnsiTheme="minorEastAsia" w:cstheme="minorEastAsia"/>
          <w:b/>
          <w:color w:val="000000"/>
          <w:lang w:val="en-US" w:eastAsia="zh-CN"/>
        </w:rPr>
        <w:t>0731-84657608</w:t>
      </w:r>
      <w:r>
        <w:rPr>
          <w:rFonts w:hint="eastAsia" w:asciiTheme="minorEastAsia" w:hAnsiTheme="minorEastAsia" w:cstheme="minorEastAsia"/>
          <w:b/>
          <w:color w:val="000000"/>
        </w:rPr>
        <w:t xml:space="preserve">        </w:t>
      </w:r>
      <w:r>
        <w:rPr>
          <w:rFonts w:hint="eastAsia"/>
        </w:rPr>
        <w:t xml:space="preserve">           </w:t>
      </w:r>
      <w:r>
        <w:rPr>
          <w:rFonts w:hint="eastAsia" w:asciiTheme="minorEastAsia" w:hAnsiTheme="minorEastAsia" w:cstheme="minorEastAsia"/>
          <w:b/>
          <w:color w:val="000000"/>
        </w:rPr>
        <w:t xml:space="preserve">            </w:t>
      </w:r>
      <w:r>
        <w:rPr>
          <w:rFonts w:hint="eastAsia"/>
        </w:rPr>
        <w:t xml:space="preserve">            </w:t>
      </w:r>
    </w:p>
    <w:p>
      <w:pPr>
        <w:spacing w:line="360" w:lineRule="auto"/>
        <w:rPr>
          <w:rFonts w:asciiTheme="minorEastAsia" w:hAnsiTheme="minorEastAsia" w:cstheme="minorEastAsia"/>
          <w:b/>
          <w:color w:val="000000"/>
        </w:rPr>
      </w:pPr>
      <w:r>
        <w:rPr>
          <w:rFonts w:hint="eastAsia" w:asciiTheme="minorEastAsia" w:hAnsiTheme="minorEastAsia" w:cstheme="minorEastAsia"/>
          <w:b/>
          <w:color w:val="000000"/>
        </w:rPr>
        <w:t xml:space="preserve">联系地址： </w:t>
      </w:r>
      <w:r>
        <w:rPr>
          <w:rFonts w:hint="eastAsia" w:asciiTheme="minorEastAsia" w:hAnsiTheme="minorEastAsia" w:cstheme="minorEastAsia"/>
          <w:b/>
          <w:color w:val="000000"/>
          <w:lang w:eastAsia="zh-CN"/>
        </w:rPr>
        <w:t>长沙市经济技术开发区经济南路</w:t>
      </w:r>
      <w:r>
        <w:rPr>
          <w:rFonts w:hint="eastAsia" w:asciiTheme="minorEastAsia" w:hAnsiTheme="minorEastAsia" w:cstheme="minorEastAsia"/>
          <w:b/>
          <w:color w:val="000000"/>
          <w:lang w:val="en-US" w:eastAsia="zh-CN"/>
        </w:rPr>
        <w:t>3号</w:t>
      </w:r>
      <w:r>
        <w:rPr>
          <w:rFonts w:hint="eastAsia" w:asciiTheme="minorEastAsia" w:hAnsiTheme="minorEastAsia" w:cstheme="minorEastAsia"/>
          <w:b/>
          <w:color w:val="000000"/>
        </w:rPr>
        <w:t xml:space="preserve">                             </w:t>
      </w:r>
    </w:p>
    <w:p>
      <w:pPr>
        <w:spacing w:line="360" w:lineRule="auto"/>
        <w:ind w:firstLine="480" w:firstLineChars="200"/>
        <w:rPr>
          <w:rFonts w:asciiTheme="minorEastAsia" w:hAnsiTheme="minorEastAsia" w:cstheme="minorEastAsia"/>
          <w:b/>
          <w:color w:val="000000"/>
        </w:rPr>
      </w:pPr>
    </w:p>
    <w:p>
      <w:pPr>
        <w:spacing w:line="360" w:lineRule="auto"/>
        <w:rPr>
          <w:rFonts w:asciiTheme="minorEastAsia" w:hAnsiTheme="minorEastAsia" w:cstheme="minorEastAsia"/>
          <w:b/>
          <w:color w:val="000000"/>
        </w:rPr>
      </w:pPr>
      <w:r>
        <w:rPr>
          <w:rFonts w:hint="eastAsia" w:asciiTheme="minorEastAsia" w:hAnsiTheme="minorEastAsia" w:cstheme="minorEastAsia"/>
          <w:b/>
          <w:color w:val="000000"/>
        </w:rPr>
        <w:t>乙方（承包方）：湖南易税工场科技有限公司</w:t>
      </w:r>
    </w:p>
    <w:p>
      <w:pPr>
        <w:spacing w:line="360" w:lineRule="auto"/>
        <w:rPr>
          <w:rFonts w:hint="eastAsia" w:asciiTheme="minorEastAsia" w:hAnsiTheme="minorEastAsia" w:cstheme="minorEastAsia"/>
          <w:b/>
          <w:color w:val="000000"/>
        </w:rPr>
      </w:pPr>
      <w:r>
        <w:rPr>
          <w:rFonts w:hint="eastAsia" w:asciiTheme="minorEastAsia" w:hAnsiTheme="minorEastAsia" w:cstheme="minorEastAsia"/>
          <w:b/>
          <w:color w:val="000000"/>
        </w:rPr>
        <w:t>客服热线：400</w:t>
      </w:r>
      <w:r>
        <w:rPr>
          <w:rFonts w:hint="eastAsia" w:asciiTheme="minorEastAsia" w:hAnsiTheme="minorEastAsia" w:cstheme="minorEastAsia"/>
          <w:b/>
          <w:color w:val="000000"/>
          <w:lang w:val="en-US" w:eastAsia="zh-CN"/>
        </w:rPr>
        <w:t>-</w:t>
      </w:r>
      <w:r>
        <w:rPr>
          <w:rFonts w:hint="eastAsia" w:asciiTheme="minorEastAsia" w:hAnsiTheme="minorEastAsia" w:cstheme="minorEastAsia"/>
          <w:b/>
          <w:color w:val="000000"/>
        </w:rPr>
        <w:t>600</w:t>
      </w:r>
      <w:r>
        <w:rPr>
          <w:rFonts w:hint="eastAsia" w:asciiTheme="minorEastAsia" w:hAnsiTheme="minorEastAsia" w:cstheme="minorEastAsia"/>
          <w:b/>
          <w:color w:val="000000"/>
          <w:lang w:val="en-US" w:eastAsia="zh-CN"/>
        </w:rPr>
        <w:t>-</w:t>
      </w:r>
      <w:r>
        <w:rPr>
          <w:rFonts w:hint="eastAsia" w:asciiTheme="minorEastAsia" w:hAnsiTheme="minorEastAsia" w:cstheme="minorEastAsia"/>
          <w:b/>
          <w:color w:val="000000"/>
        </w:rPr>
        <w:t>7790</w:t>
      </w:r>
    </w:p>
    <w:p>
      <w:pPr>
        <w:spacing w:line="360" w:lineRule="auto"/>
        <w:rPr>
          <w:rFonts w:asciiTheme="minorEastAsia" w:hAnsiTheme="minorEastAsia" w:cstheme="minorEastAsia"/>
          <w:b/>
          <w:color w:val="000000"/>
        </w:rPr>
      </w:pPr>
      <w:r>
        <w:rPr>
          <w:rFonts w:hint="eastAsia" w:asciiTheme="minorEastAsia" w:hAnsiTheme="minorEastAsia" w:cstheme="minorEastAsia"/>
          <w:b/>
          <w:color w:val="000000"/>
        </w:rPr>
        <w:t>服务邮箱：</w:t>
      </w:r>
      <w:r>
        <w:rPr>
          <w:rFonts w:asciiTheme="minorEastAsia" w:hAnsiTheme="minorEastAsia" w:cstheme="minorEastAsia"/>
          <w:b/>
          <w:color w:val="000000"/>
        </w:rPr>
        <w:t>Public_yishui@foxmail.com</w:t>
      </w:r>
      <w:r>
        <w:rPr>
          <w:rFonts w:hint="eastAsia" w:asciiTheme="minorEastAsia" w:hAnsiTheme="minorEastAsia" w:cstheme="minorEastAsia"/>
          <w:b/>
          <w:color w:val="000000"/>
        </w:rPr>
        <w:t xml:space="preserve">  </w:t>
      </w:r>
    </w:p>
    <w:p>
      <w:pPr>
        <w:spacing w:line="360" w:lineRule="auto"/>
        <w:rPr>
          <w:rFonts w:asciiTheme="minorEastAsia" w:hAnsiTheme="minorEastAsia" w:cstheme="minorEastAsia"/>
          <w:b/>
          <w:color w:val="000000"/>
        </w:rPr>
        <w:sectPr>
          <w:type w:val="continuous"/>
          <w:pgSz w:w="11900" w:h="16840"/>
          <w:pgMar w:top="1440" w:right="1080" w:bottom="1440" w:left="1080" w:header="851" w:footer="992" w:gutter="0"/>
          <w:cols w:space="425" w:num="1"/>
          <w:docGrid w:type="lines" w:linePitch="326" w:charSpace="0"/>
        </w:sectPr>
      </w:pPr>
      <w:r>
        <w:rPr>
          <w:rFonts w:hint="eastAsia" w:asciiTheme="minorEastAsia" w:hAnsiTheme="minorEastAsia" w:cstheme="minorEastAsia"/>
          <w:b/>
          <w:color w:val="000000"/>
        </w:rPr>
        <w:t>联系地址：湖南省长沙市岳麓区潇湘北路易宝产发大厦12楼</w:t>
      </w:r>
    </w:p>
    <w:p>
      <w:pPr>
        <w:ind w:firstLine="424" w:firstLineChars="236"/>
        <w:rPr>
          <w:rFonts w:asciiTheme="minorEastAsia" w:hAnsiTheme="minorEastAsia"/>
          <w:color w:val="000000"/>
          <w:sz w:val="18"/>
          <w:szCs w:val="18"/>
        </w:rPr>
      </w:pPr>
    </w:p>
    <w:p>
      <w:pPr>
        <w:spacing w:line="360" w:lineRule="auto"/>
        <w:rPr>
          <w:rFonts w:ascii="仿宋" w:hAnsi="仿宋" w:eastAsia="仿宋" w:cs="仿宋"/>
          <w:color w:val="000000"/>
          <w:sz w:val="21"/>
          <w:szCs w:val="21"/>
        </w:rPr>
      </w:pPr>
      <w:r>
        <w:rPr>
          <w:rFonts w:hint="eastAsia" w:ascii="仿宋" w:hAnsi="仿宋" w:eastAsia="仿宋" w:cs="仿宋"/>
          <w:color w:val="000000"/>
          <w:sz w:val="21"/>
          <w:szCs w:val="21"/>
        </w:rPr>
        <w:t>鉴于：</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1、甲方是一家依照中华人民共和国法律设立并有效存续的公司，甲方运营平台能提供其客户所需的相关服务。</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2、乙方依照中华人民共和国法律设立并有效存续，具备开展本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项下服务所具备的资质及条件，愿就甲方所运营平台的发展，提供相应服务。</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3、现双方经友好协商，就业务外包事宜达成如下约定。</w:t>
      </w:r>
    </w:p>
    <w:p>
      <w:pPr>
        <w:spacing w:line="360" w:lineRule="auto"/>
        <w:ind w:firstLine="495" w:firstLineChars="236"/>
        <w:rPr>
          <w:rFonts w:asciiTheme="minorEastAsia" w:hAnsiTheme="minorEastAsia"/>
          <w:color w:val="000000"/>
          <w:sz w:val="21"/>
          <w:szCs w:val="21"/>
        </w:rPr>
      </w:pPr>
    </w:p>
    <w:p>
      <w:pPr>
        <w:spacing w:line="360" w:lineRule="auto"/>
        <w:ind w:firstLine="480" w:firstLineChars="200"/>
        <w:rPr>
          <w:rFonts w:asciiTheme="minorEastAsia" w:hAnsiTheme="minorEastAsia"/>
          <w:b/>
          <w:color w:val="000000"/>
        </w:rPr>
      </w:pPr>
      <w:r>
        <w:rPr>
          <w:rFonts w:asciiTheme="minorEastAsia" w:hAnsiTheme="minorEastAsia"/>
          <w:b/>
          <w:color w:val="000000"/>
        </w:rPr>
        <w:t>1.名词及定义</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1.1 关联公司：指控制本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一方，或被本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一方所控制，或与本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一方共同受控制于同一实体的任何公司。控制是指直接或间接拥有该公司50％以上的股权、投票权或管理权，或通过协议控制该公司管理权。</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1.2 平台：包括但不限于为方便完成工作而使用的线上网站、客户端（软件）产品及（或）相关各项服务；以及为方便完成工作而组织的线下相关活动、制定的相关管理制度。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ascii="仿宋" w:hAnsi="仿宋" w:eastAsia="仿宋" w:cs="仿宋"/>
          <w:color w:val="000000"/>
          <w:sz w:val="21"/>
          <w:szCs w:val="21"/>
          <w:highlight w:val="none"/>
          <w:u w:val="single"/>
        </w:rPr>
      </w:pPr>
      <w:r>
        <w:rPr>
          <w:rFonts w:hint="eastAsia" w:ascii="仿宋" w:hAnsi="仿宋" w:eastAsia="仿宋" w:cs="仿宋"/>
          <w:color w:val="000000"/>
          <w:sz w:val="21"/>
          <w:szCs w:val="21"/>
        </w:rPr>
        <w:t>1.3服务：包括但不限于通过线上信息网络系统平台，或线下管理相关制度，向企业\公众\用户\消费者提供包括但不限于</w:t>
      </w:r>
      <w:r>
        <w:rPr>
          <w:rFonts w:hint="eastAsia" w:ascii="仿宋" w:hAnsi="仿宋" w:eastAsia="仿宋" w:cs="仿宋"/>
          <w:color w:val="000000"/>
          <w:sz w:val="21"/>
          <w:szCs w:val="21"/>
          <w:u w:val="single"/>
        </w:rPr>
        <w:t xml:space="preserve"> 电话沟通、网络沟通、网络远程服务、现场服务 </w:t>
      </w:r>
      <w:r>
        <w:rPr>
          <w:rFonts w:hint="eastAsia" w:ascii="仿宋" w:hAnsi="仿宋" w:eastAsia="仿宋" w:cs="仿宋"/>
          <w:color w:val="000000"/>
          <w:sz w:val="21"/>
          <w:szCs w:val="21"/>
        </w:rPr>
        <w:t>等任何形式的资源</w:t>
      </w:r>
      <w:r>
        <w:rPr>
          <w:rFonts w:hint="eastAsia" w:ascii="仿宋" w:hAnsi="仿宋" w:eastAsia="仿宋" w:cs="仿宋"/>
          <w:color w:val="000000"/>
          <w:sz w:val="21"/>
          <w:szCs w:val="21"/>
          <w:highlight w:val="none"/>
          <w:u w:val="single"/>
        </w:rPr>
        <w:t xml:space="preserve"> 共享经济业务模式咨询技术服务、信息推广服务、数字孪生与沉浸式体验服务、大数据与云存储服务，帮助其进行需求发布、业务管理、经营分析、交易结</w:t>
      </w:r>
      <w:r>
        <w:rPr>
          <w:rFonts w:hint="eastAsia" w:ascii="仿宋" w:hAnsi="仿宋" w:eastAsia="仿宋" w:cs="仿宋"/>
          <w:color w:val="000000"/>
          <w:sz w:val="21"/>
          <w:szCs w:val="21"/>
          <w:highlight w:val="none"/>
          <w:u w:val="single"/>
          <w:lang w:val="en-US" w:eastAsia="zh-CN"/>
        </w:rPr>
        <w:t>算等</w:t>
      </w:r>
      <w:r>
        <w:rPr>
          <w:rFonts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活动。</w:t>
      </w:r>
    </w:p>
    <w:p>
      <w:pPr>
        <w:spacing w:line="360" w:lineRule="auto"/>
        <w:ind w:firstLine="105" w:firstLineChars="50"/>
        <w:rPr>
          <w:rFonts w:ascii="仿宋" w:hAnsi="仿宋" w:eastAsia="仿宋" w:cs="仿宋"/>
          <w:color w:val="000000"/>
          <w:sz w:val="21"/>
          <w:szCs w:val="21"/>
          <w:u w:val="single"/>
        </w:rPr>
      </w:pPr>
    </w:p>
    <w:p>
      <w:pPr>
        <w:spacing w:line="360" w:lineRule="auto"/>
        <w:ind w:firstLine="495" w:firstLineChars="236"/>
        <w:rPr>
          <w:rFonts w:asciiTheme="minorEastAsia" w:hAnsiTheme="minorEastAsia"/>
          <w:color w:val="000000"/>
          <w:sz w:val="21"/>
          <w:szCs w:val="21"/>
        </w:rPr>
      </w:pPr>
      <w:r>
        <w:rPr>
          <w:rFonts w:hint="eastAsia" w:ascii="仿宋" w:hAnsi="仿宋" w:eastAsia="仿宋" w:cs="仿宋"/>
          <w:color w:val="000000"/>
          <w:sz w:val="21"/>
          <w:szCs w:val="21"/>
        </w:rPr>
        <w:t>1.4服务人员：其称呼可能将根据平台而新增或变更，但新增或变更后的称呼不影响本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效力，以下统称为“服务人员”。服务人员是指乙方根据本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的约定提供、选派适合提供服务的人员，并通过平台向公众、用户、消费者提供服务的指定人员。</w:t>
      </w:r>
    </w:p>
    <w:p>
      <w:pPr>
        <w:tabs>
          <w:tab w:val="left" w:pos="8190"/>
        </w:tabs>
        <w:spacing w:line="360" w:lineRule="auto"/>
        <w:ind w:firstLine="480" w:firstLineChars="200"/>
        <w:rPr>
          <w:rFonts w:asciiTheme="minorEastAsia" w:hAnsiTheme="minorEastAsia"/>
          <w:b/>
          <w:color w:val="000000"/>
          <w:sz w:val="21"/>
          <w:szCs w:val="21"/>
        </w:rPr>
      </w:pPr>
      <w:r>
        <w:rPr>
          <w:rFonts w:asciiTheme="minorEastAsia" w:hAnsiTheme="minorEastAsia"/>
          <w:b/>
          <w:color w:val="000000"/>
        </w:rPr>
        <w:t>2.服务内容</w:t>
      </w:r>
      <w:r>
        <w:rPr>
          <w:rFonts w:asciiTheme="minorEastAsia" w:hAnsiTheme="minorEastAsia"/>
          <w:b/>
          <w:color w:val="000000"/>
          <w:sz w:val="21"/>
          <w:szCs w:val="21"/>
        </w:rPr>
        <w:tab/>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2.1 甲方根据经营需要选择乙方为甲方平台提供服务，甲方根据乙方服务内容根据本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约定的标准支付乙方服务费。乙方为达成项目目标，将根据甲方需求，独立开展工作。</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2.2 乙方派出的服务人员，应确保符合甲方服务的相关要求、服务标准，该等乙方提供的人员其经济、管理关系等隶属于乙方，乙方有义务在本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的有效期间维持其与服务人员的经济、管理关系（包括但不仅限于乙方和服务人员建立个人经营服务协议等），不得因乙方与服务人员之间就劳动、劳务法律关系或在其他方面的任何争议或瑕疵影响乙方在本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项下的义务。</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2.3 乙方指派服务人员提供服务，具体服务事项包括但不限于如下：</w:t>
      </w:r>
    </w:p>
    <w:p>
      <w:pPr>
        <w:spacing w:line="360" w:lineRule="auto"/>
        <w:ind w:firstLine="495" w:firstLineChars="236"/>
        <w:rPr>
          <w:rFonts w:ascii="仿宋" w:hAnsi="仿宋" w:eastAsia="仿宋" w:cs="仿宋"/>
          <w:color w:val="000000"/>
          <w:sz w:val="21"/>
          <w:szCs w:val="21"/>
          <w:u w:val="single"/>
        </w:rPr>
      </w:pPr>
      <w:r>
        <w:rPr>
          <w:rFonts w:hint="eastAsia" w:ascii="仿宋" w:hAnsi="仿宋" w:eastAsia="仿宋" w:cs="仿宋"/>
          <w:color w:val="000000"/>
          <w:sz w:val="21"/>
          <w:szCs w:val="21"/>
        </w:rPr>
        <w:t>（1）</w:t>
      </w:r>
      <w:r>
        <w:rPr>
          <w:rFonts w:hint="eastAsia" w:ascii="仿宋" w:hAnsi="仿宋" w:eastAsia="仿宋" w:cs="仿宋"/>
          <w:color w:val="000000"/>
          <w:sz w:val="21"/>
          <w:szCs w:val="21"/>
          <w:u w:val="single"/>
        </w:rPr>
        <w:t xml:space="preserve"> </w:t>
      </w:r>
      <w:r>
        <w:rPr>
          <w:rFonts w:ascii="仿宋" w:hAnsi="仿宋" w:eastAsia="仿宋" w:cs="仿宋"/>
          <w:color w:val="000000"/>
          <w:sz w:val="21"/>
          <w:szCs w:val="21"/>
          <w:u w:val="single"/>
        </w:rPr>
        <w:t xml:space="preserve">                        </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w:t>
      </w:r>
      <w:r>
        <w:rPr>
          <w:rFonts w:hint="eastAsia" w:ascii="仿宋" w:hAnsi="仿宋" w:eastAsia="仿宋" w:cs="仿宋"/>
          <w:color w:val="000000"/>
          <w:sz w:val="21"/>
          <w:szCs w:val="21"/>
          <w:u w:val="single"/>
        </w:rPr>
        <w:t xml:space="preserve"> </w:t>
      </w:r>
      <w:r>
        <w:rPr>
          <w:rFonts w:ascii="仿宋" w:hAnsi="仿宋" w:eastAsia="仿宋" w:cs="仿宋"/>
          <w:color w:val="000000"/>
          <w:sz w:val="21"/>
          <w:szCs w:val="21"/>
          <w:u w:val="single"/>
        </w:rPr>
        <w:t xml:space="preserve">                        </w:t>
      </w:r>
    </w:p>
    <w:p>
      <w:pPr>
        <w:spacing w:line="360" w:lineRule="auto"/>
        <w:ind w:firstLine="240" w:firstLineChars="100"/>
        <w:rPr>
          <w:rFonts w:asciiTheme="minorEastAsia" w:hAnsiTheme="minorEastAsia"/>
          <w:b/>
          <w:color w:val="000000"/>
        </w:rPr>
      </w:pPr>
      <w:r>
        <w:rPr>
          <w:rFonts w:hint="eastAsia" w:asciiTheme="minorEastAsia" w:hAnsiTheme="minorEastAsia"/>
          <w:b/>
          <w:color w:val="000000"/>
        </w:rPr>
        <w:t>3.</w:t>
      </w:r>
      <w:r>
        <w:rPr>
          <w:rFonts w:asciiTheme="minorEastAsia" w:hAnsiTheme="minorEastAsia"/>
          <w:b/>
          <w:color w:val="000000"/>
        </w:rPr>
        <w:t>服务期限</w:t>
      </w:r>
    </w:p>
    <w:p>
      <w:pPr>
        <w:spacing w:line="36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3.1服务期自</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lang w:val="en-US" w:eastAsia="zh-CN"/>
        </w:rPr>
        <w:t>2021</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u w:val="single"/>
        </w:rPr>
        <w:t xml:space="preserve">年   </w:t>
      </w:r>
      <w:r>
        <w:rPr>
          <w:rFonts w:hint="eastAsia" w:ascii="仿宋" w:hAnsi="仿宋" w:eastAsia="仿宋" w:cs="仿宋"/>
          <w:color w:val="000000"/>
          <w:sz w:val="21"/>
          <w:szCs w:val="21"/>
          <w:u w:val="single"/>
          <w:lang w:val="en-US" w:eastAsia="zh-CN"/>
        </w:rPr>
        <w:t>1</w:t>
      </w:r>
      <w:r>
        <w:rPr>
          <w:rFonts w:hint="eastAsia" w:ascii="仿宋" w:hAnsi="仿宋" w:eastAsia="仿宋" w:cs="仿宋"/>
          <w:color w:val="000000"/>
          <w:sz w:val="21"/>
          <w:szCs w:val="21"/>
          <w:u w:val="single"/>
        </w:rPr>
        <w:t xml:space="preserve">  月  </w:t>
      </w:r>
      <w:r>
        <w:rPr>
          <w:rFonts w:hint="eastAsia" w:ascii="仿宋" w:hAnsi="仿宋" w:eastAsia="仿宋" w:cs="仿宋"/>
          <w:color w:val="000000"/>
          <w:sz w:val="21"/>
          <w:szCs w:val="21"/>
          <w:u w:val="single"/>
          <w:lang w:val="en-US" w:eastAsia="zh-CN"/>
        </w:rPr>
        <w:t>7</w:t>
      </w:r>
      <w:r>
        <w:rPr>
          <w:rFonts w:hint="eastAsia" w:ascii="仿宋" w:hAnsi="仿宋" w:eastAsia="仿宋" w:cs="仿宋"/>
          <w:color w:val="000000"/>
          <w:sz w:val="21"/>
          <w:szCs w:val="21"/>
          <w:u w:val="single"/>
        </w:rPr>
        <w:t xml:space="preserve">    日</w:t>
      </w:r>
      <w:r>
        <w:rPr>
          <w:rFonts w:hint="eastAsia" w:ascii="仿宋" w:hAnsi="仿宋" w:eastAsia="仿宋" w:cs="仿宋"/>
          <w:color w:val="000000"/>
          <w:sz w:val="21"/>
          <w:szCs w:val="21"/>
        </w:rPr>
        <w:t>至</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2021</w:t>
      </w:r>
      <w:r>
        <w:rPr>
          <w:rFonts w:hint="eastAsia" w:ascii="仿宋" w:hAnsi="仿宋" w:eastAsia="仿宋" w:cs="仿宋"/>
          <w:color w:val="000000"/>
          <w:sz w:val="21"/>
          <w:szCs w:val="21"/>
          <w:u w:val="single"/>
        </w:rPr>
        <w:t xml:space="preserve">     年  </w:t>
      </w:r>
      <w:r>
        <w:rPr>
          <w:rFonts w:hint="eastAsia" w:ascii="仿宋" w:hAnsi="仿宋" w:eastAsia="仿宋" w:cs="仿宋"/>
          <w:color w:val="000000"/>
          <w:sz w:val="21"/>
          <w:szCs w:val="21"/>
          <w:u w:val="single"/>
          <w:lang w:val="en-US" w:eastAsia="zh-CN"/>
        </w:rPr>
        <w:t>12</w:t>
      </w:r>
      <w:r>
        <w:rPr>
          <w:rFonts w:hint="eastAsia" w:ascii="仿宋" w:hAnsi="仿宋" w:eastAsia="仿宋" w:cs="仿宋"/>
          <w:color w:val="000000"/>
          <w:sz w:val="21"/>
          <w:szCs w:val="21"/>
          <w:u w:val="single"/>
        </w:rPr>
        <w:t xml:space="preserve">   月  </w:t>
      </w:r>
      <w:r>
        <w:rPr>
          <w:rFonts w:hint="eastAsia" w:ascii="仿宋" w:hAnsi="仿宋" w:eastAsia="仿宋" w:cs="仿宋"/>
          <w:color w:val="000000"/>
          <w:sz w:val="21"/>
          <w:szCs w:val="21"/>
          <w:u w:val="single"/>
          <w:lang w:val="en-US" w:eastAsia="zh-CN"/>
        </w:rPr>
        <w:t>25</w:t>
      </w:r>
      <w:r>
        <w:rPr>
          <w:rFonts w:hint="eastAsia" w:ascii="仿宋" w:hAnsi="仿宋" w:eastAsia="仿宋" w:cs="仿宋"/>
          <w:color w:val="000000"/>
          <w:sz w:val="21"/>
          <w:szCs w:val="21"/>
          <w:u w:val="single"/>
        </w:rPr>
        <w:t xml:space="preserve">    日</w:t>
      </w:r>
      <w:r>
        <w:rPr>
          <w:rFonts w:hint="eastAsia" w:ascii="仿宋" w:hAnsi="仿宋" w:eastAsia="仿宋" w:cs="仿宋"/>
          <w:color w:val="000000"/>
          <w:sz w:val="21"/>
          <w:szCs w:val="21"/>
        </w:rPr>
        <w:t>（均含当日）。</w:t>
      </w:r>
    </w:p>
    <w:p>
      <w:pPr>
        <w:spacing w:line="360" w:lineRule="auto"/>
        <w:ind w:firstLine="420" w:firstLineChars="200"/>
        <w:rPr>
          <w:rFonts w:asciiTheme="minorEastAsia" w:hAnsiTheme="minorEastAsia"/>
          <w:color w:val="000000"/>
          <w:sz w:val="21"/>
          <w:szCs w:val="21"/>
        </w:rPr>
      </w:pPr>
      <w:r>
        <w:rPr>
          <w:rFonts w:hint="eastAsia" w:ascii="仿宋" w:hAnsi="仿宋" w:eastAsia="仿宋" w:cs="仿宋"/>
          <w:color w:val="000000"/>
          <w:sz w:val="21"/>
          <w:szCs w:val="21"/>
        </w:rPr>
        <w:t>3.2甲乙双方有权根据其自身业务发展需求、对方情况等原因单方选择终止本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所涉及的外包业务，但应提前30天以书面形式通知对方，此种情况下不应视为违约。</w:t>
      </w:r>
    </w:p>
    <w:p>
      <w:pPr>
        <w:spacing w:line="360" w:lineRule="auto"/>
        <w:ind w:firstLine="480" w:firstLineChars="200"/>
        <w:rPr>
          <w:rFonts w:asciiTheme="minorEastAsia" w:hAnsiTheme="minorEastAsia"/>
          <w:b/>
          <w:color w:val="000000"/>
        </w:rPr>
      </w:pPr>
      <w:r>
        <w:rPr>
          <w:rFonts w:asciiTheme="minorEastAsia" w:hAnsiTheme="minorEastAsia"/>
          <w:b/>
          <w:color w:val="000000"/>
        </w:rPr>
        <w:t>4.服务要求</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4.1 各方应保证其有缔结并完全履行本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的权利，开展本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项下的服务事项无任何侵犯他人合法权益、违反与他人之间合约、违反中国法律法规规定之情形，否则，由此产生的法律责任及后果由违约方自行承担解决。如因此给对方造成损失的，则违约方应负责赔偿。</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4.2 甲方根据外包业务的质量考核指标要求，由甲方根据平台运营情况对乙方的服务质量进行考核，具体考核方式、考核标准由甲方通过电子邮件或其他书面方式通知乙方。</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3</w:t>
      </w:r>
      <w:r>
        <w:rPr>
          <w:rFonts w:hint="eastAsia" w:ascii="仿宋" w:hAnsi="仿宋" w:eastAsia="仿宋" w:cs="仿宋"/>
          <w:color w:val="000000"/>
          <w:sz w:val="21"/>
          <w:szCs w:val="21"/>
        </w:rPr>
        <w:t>甲方应妥善保管其在乙方系统平台的登录账户及其密码，以及安全认证工具、加密私钥信息等。因甲方保管、设置及使用不当造成的甲乙双方经济损失和法律责任，由甲方承担。若甲方需对其开设的账户要求关闭或冻结，应提前与乙方客服人员联系，并按照乙方相关要求提供资料进行操作。如甲方发现有他人冒用、盗用或未经甲方授权使用其账户或操作其资金，应及时通知乙方，并按照乙方规定办理相关手续，由乙方采取必要措施及时予以配合，但甲方因他人冒用、盗用等行为所遭受的损失由甲方自行承担。</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4</w:t>
      </w:r>
      <w:r>
        <w:rPr>
          <w:rFonts w:hint="eastAsia" w:ascii="仿宋" w:hAnsi="仿宋" w:eastAsia="仿宋" w:cs="仿宋"/>
          <w:color w:val="000000"/>
          <w:sz w:val="21"/>
          <w:szCs w:val="21"/>
        </w:rPr>
        <w:t>甲方有义务在乙方履行反洗钱工作过程中随时提供充分的协助。</w:t>
      </w:r>
    </w:p>
    <w:p>
      <w:pPr>
        <w:spacing w:line="360" w:lineRule="auto"/>
        <w:ind w:firstLine="495" w:firstLineChars="236"/>
        <w:rPr>
          <w:rFonts w:ascii="仿宋" w:hAnsi="仿宋" w:eastAsia="仿宋" w:cs="仿宋"/>
          <w:color w:val="000000"/>
          <w:sz w:val="21"/>
          <w:szCs w:val="21"/>
        </w:rPr>
      </w:pPr>
      <w:r>
        <w:rPr>
          <w:rFonts w:ascii="仿宋" w:hAnsi="仿宋" w:eastAsia="仿宋" w:cs="仿宋"/>
          <w:color w:val="000000"/>
          <w:sz w:val="21"/>
          <w:szCs w:val="21"/>
        </w:rPr>
        <w:t>4.5 如因甲方误操作或甲方重复发起业绩确认而发生的损失，乙方应协助甲方追偿和补救，但不承担赔偿责任。</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6</w:t>
      </w:r>
      <w:r>
        <w:rPr>
          <w:rFonts w:hint="eastAsia" w:ascii="仿宋" w:hAnsi="仿宋" w:eastAsia="仿宋" w:cs="仿宋"/>
          <w:color w:val="000000"/>
          <w:sz w:val="21"/>
          <w:szCs w:val="21"/>
        </w:rPr>
        <w:t xml:space="preserve"> 服务期间，如果乙方服务人员违反本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约定</w:t>
      </w:r>
      <w:r>
        <w:rPr>
          <w:rFonts w:hint="eastAsia" w:ascii="仿宋" w:hAnsi="仿宋" w:eastAsia="仿宋" w:cs="仿宋"/>
          <w:color w:val="000000"/>
          <w:sz w:val="21"/>
          <w:szCs w:val="21"/>
          <w:highlight w:val="none"/>
        </w:rPr>
        <w:t>的义务或平台服</w:t>
      </w:r>
      <w:r>
        <w:rPr>
          <w:rFonts w:hint="eastAsia" w:ascii="仿宋" w:hAnsi="仿宋" w:eastAsia="仿宋" w:cs="仿宋"/>
          <w:color w:val="000000"/>
          <w:sz w:val="21"/>
          <w:szCs w:val="21"/>
        </w:rPr>
        <w:t>务政策与规则，甲方有权对乙方服务人员提出处罚建议，但处罚决定权归乙方。</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7</w:t>
      </w:r>
      <w:r>
        <w:rPr>
          <w:rFonts w:hint="eastAsia" w:ascii="仿宋" w:hAnsi="仿宋" w:eastAsia="仿宋" w:cs="仿宋"/>
          <w:color w:val="000000"/>
          <w:sz w:val="21"/>
          <w:szCs w:val="21"/>
        </w:rPr>
        <w:t xml:space="preserve"> 如双方开展本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项下的服务事项，涉及任何资质、证照、政府审批、政府备案的，甲方和乙方均应自行获得相关审批，并无条件配合对方及其关联公司获得该等资质、证照、审批、备案。</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8</w:t>
      </w:r>
      <w:r>
        <w:rPr>
          <w:rFonts w:hint="eastAsia" w:ascii="仿宋" w:hAnsi="仿宋" w:eastAsia="仿宋" w:cs="仿宋"/>
          <w:color w:val="000000"/>
          <w:sz w:val="21"/>
          <w:szCs w:val="21"/>
        </w:rPr>
        <w:t xml:space="preserve"> 乙方按本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约定提供相关服务工作，必须严格遵守国家有关法律法规和行业规章制度以及甲方有关规定，规范履行职责，并接受甲方定期考核。</w:t>
      </w:r>
    </w:p>
    <w:p>
      <w:pPr>
        <w:spacing w:line="360" w:lineRule="auto"/>
        <w:ind w:firstLine="495" w:firstLineChars="236"/>
        <w:rPr>
          <w:rFonts w:asciiTheme="minorEastAsia" w:hAnsiTheme="minorEastAsia"/>
          <w:color w:val="000000"/>
          <w:sz w:val="21"/>
          <w:szCs w:val="21"/>
        </w:rPr>
      </w:pPr>
      <w:r>
        <w:rPr>
          <w:rFonts w:hint="eastAsia" w:ascii="仿宋" w:hAnsi="仿宋" w:eastAsia="仿宋" w:cs="仿宋"/>
          <w:color w:val="000000"/>
          <w:sz w:val="21"/>
          <w:szCs w:val="21"/>
        </w:rPr>
        <w:t>4.</w:t>
      </w:r>
      <w:r>
        <w:rPr>
          <w:rFonts w:ascii="仿宋" w:hAnsi="仿宋" w:eastAsia="仿宋" w:cs="仿宋"/>
          <w:color w:val="000000"/>
          <w:sz w:val="21"/>
          <w:szCs w:val="21"/>
        </w:rPr>
        <w:t>9</w:t>
      </w:r>
      <w:r>
        <w:rPr>
          <w:rFonts w:hint="eastAsia" w:ascii="仿宋" w:hAnsi="仿宋" w:eastAsia="仿宋" w:cs="仿宋"/>
          <w:color w:val="000000"/>
          <w:sz w:val="21"/>
          <w:szCs w:val="21"/>
        </w:rPr>
        <w:t xml:space="preserve"> 乙方承诺乙方人员已依法办理相关手续。乙方确保支付服务人员经济报酬等事项上依法保证服务人员的合法权益，保持人员的稳定性，确保外包业务及运营不受干扰和影响。</w:t>
      </w:r>
    </w:p>
    <w:p>
      <w:pPr>
        <w:spacing w:line="360" w:lineRule="auto"/>
        <w:ind w:firstLine="480" w:firstLineChars="200"/>
        <w:rPr>
          <w:rFonts w:asciiTheme="minorEastAsia" w:hAnsiTheme="minorEastAsia"/>
          <w:b/>
          <w:color w:val="000000"/>
        </w:rPr>
      </w:pPr>
      <w:r>
        <w:rPr>
          <w:rFonts w:asciiTheme="minorEastAsia" w:hAnsiTheme="minorEastAsia"/>
          <w:b/>
          <w:color w:val="000000"/>
        </w:rPr>
        <w:t>5.服务政策与规则</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5.1甲方可根据平台运营情况不定时制定、调整与服务相关的服务政策、规范、制度（以下统称为“服务政策与规则”），包括但不限于《服务规范》、《考评办法》、《平台管理规定》等，相关“服务政策与规则”如对服务费结算具有影响，此“服务政策与规则”应得到乙方确认方可对乙方生效。</w:t>
      </w:r>
    </w:p>
    <w:p>
      <w:pPr>
        <w:spacing w:line="360" w:lineRule="auto"/>
        <w:ind w:firstLine="495" w:firstLineChars="236"/>
        <w:rPr>
          <w:rFonts w:asciiTheme="minorEastAsia" w:hAnsiTheme="minorEastAsia"/>
          <w:color w:val="000000"/>
          <w:sz w:val="21"/>
          <w:szCs w:val="21"/>
        </w:rPr>
      </w:pPr>
      <w:r>
        <w:rPr>
          <w:rFonts w:hint="eastAsia" w:ascii="仿宋" w:hAnsi="仿宋" w:eastAsia="仿宋" w:cs="仿宋"/>
          <w:color w:val="000000"/>
          <w:sz w:val="21"/>
          <w:szCs w:val="21"/>
        </w:rPr>
        <w:t>5.2对乙方生效的“服务政策与规则”构成本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的有效组成部分，乙方同意遵守，并应敦促乙方服务人员遵守。</w:t>
      </w:r>
    </w:p>
    <w:p>
      <w:pPr>
        <w:spacing w:line="360" w:lineRule="auto"/>
        <w:ind w:firstLine="480" w:firstLineChars="200"/>
        <w:rPr>
          <w:rFonts w:asciiTheme="minorEastAsia" w:hAnsiTheme="minorEastAsia"/>
          <w:b/>
          <w:color w:val="000000"/>
        </w:rPr>
      </w:pPr>
      <w:r>
        <w:rPr>
          <w:rFonts w:asciiTheme="minorEastAsia" w:hAnsiTheme="minorEastAsia"/>
          <w:b/>
          <w:color w:val="000000"/>
        </w:rPr>
        <w:t>6.服务费用</w:t>
      </w:r>
    </w:p>
    <w:p>
      <w:pPr>
        <w:spacing w:line="360" w:lineRule="auto"/>
        <w:ind w:firstLine="495" w:firstLineChars="236"/>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6.1费用标准：外包服务费标准按照业务外包项目内容的复杂程度确定，每次费用发放前，按照甲乙双方履约确认函的结果进行结算。外包服务费包含两部分：第一部分为项目运营费用，甲方每月定期对整体业务外包的项目运营费用打包汇总，根据乙方提供服务的数量、质量和满意度调查结果，计算业务外包项目运营费用；第二部分为平台服务费用，平台服务费用按本协议约定的不同服务内容进行包干计算</w:t>
      </w:r>
      <w:r>
        <w:rPr>
          <w:rFonts w:hint="eastAsia" w:ascii="仿宋" w:hAnsi="仿宋" w:eastAsia="仿宋" w:cs="仿宋"/>
          <w:sz w:val="21"/>
          <w:szCs w:val="21"/>
          <w:highlight w:val="none"/>
          <w:lang w:eastAsia="zh-CN"/>
        </w:rPr>
        <w:t>。</w:t>
      </w:r>
    </w:p>
    <w:p>
      <w:pPr>
        <w:spacing w:line="360" w:lineRule="auto"/>
        <w:ind w:firstLine="495" w:firstLineChars="236"/>
        <w:rPr>
          <w:rFonts w:ascii="仿宋" w:hAnsi="仿宋" w:eastAsia="仿宋" w:cs="仿宋"/>
          <w:color w:val="C00000"/>
          <w:sz w:val="21"/>
          <w:szCs w:val="21"/>
          <w:highlight w:val="none"/>
        </w:rPr>
      </w:pPr>
      <w:r>
        <w:rPr>
          <w:rFonts w:hint="eastAsia" w:ascii="仿宋" w:hAnsi="仿宋" w:eastAsia="仿宋" w:cs="仿宋"/>
          <w:color w:val="C00000"/>
          <w:sz w:val="21"/>
          <w:szCs w:val="21"/>
          <w:highlight w:val="none"/>
        </w:rPr>
        <w:t>上述费用计算公式如下：</w:t>
      </w:r>
    </w:p>
    <w:p>
      <w:pPr>
        <w:numPr>
          <w:ilvl w:val="0"/>
          <w:numId w:val="1"/>
        </w:numPr>
        <w:spacing w:line="360" w:lineRule="auto"/>
        <w:ind w:firstLine="495" w:firstLineChars="236"/>
        <w:rPr>
          <w:rFonts w:ascii="仿宋" w:hAnsi="仿宋" w:eastAsia="仿宋" w:cs="仿宋"/>
          <w:color w:val="C00000"/>
          <w:sz w:val="21"/>
          <w:szCs w:val="21"/>
          <w:highlight w:val="none"/>
        </w:rPr>
      </w:pPr>
      <w:r>
        <w:rPr>
          <w:rFonts w:hint="eastAsia" w:ascii="仿宋" w:hAnsi="仿宋" w:eastAsia="仿宋" w:cs="仿宋"/>
          <w:color w:val="C00000"/>
          <w:sz w:val="21"/>
          <w:szCs w:val="21"/>
          <w:highlight w:val="none"/>
        </w:rPr>
        <w:t>甲方充值金额=</w:t>
      </w:r>
      <w:r>
        <w:rPr>
          <w:rFonts w:hint="eastAsia" w:ascii="仿宋" w:hAnsi="仿宋" w:eastAsia="仿宋" w:cs="仿宋"/>
          <w:color w:val="C00000"/>
          <w:sz w:val="21"/>
          <w:szCs w:val="21"/>
          <w:highlight w:val="none"/>
          <w:lang w:val="en-US" w:eastAsia="zh-CN"/>
        </w:rPr>
        <w:t>外包服务费</w:t>
      </w:r>
    </w:p>
    <w:p>
      <w:pPr>
        <w:numPr>
          <w:ilvl w:val="0"/>
          <w:numId w:val="1"/>
        </w:numPr>
        <w:spacing w:line="360" w:lineRule="auto"/>
        <w:ind w:firstLine="495" w:firstLineChars="236"/>
        <w:rPr>
          <w:rFonts w:ascii="仿宋" w:hAnsi="仿宋" w:eastAsia="仿宋" w:cs="仿宋"/>
          <w:color w:val="C00000"/>
          <w:sz w:val="21"/>
          <w:szCs w:val="21"/>
          <w:highlight w:val="none"/>
        </w:rPr>
      </w:pPr>
      <w:r>
        <w:rPr>
          <w:rFonts w:hint="eastAsia" w:ascii="仿宋" w:hAnsi="仿宋" w:eastAsia="仿宋" w:cs="仿宋"/>
          <w:color w:val="C00000"/>
          <w:sz w:val="21"/>
          <w:szCs w:val="21"/>
          <w:highlight w:val="none"/>
          <w:lang w:val="en-US" w:eastAsia="zh-CN"/>
        </w:rPr>
        <w:t>外包服务费=项目运营费+平台服务费</w:t>
      </w:r>
    </w:p>
    <w:p>
      <w:pPr>
        <w:numPr>
          <w:ilvl w:val="0"/>
          <w:numId w:val="1"/>
        </w:numPr>
        <w:spacing w:line="360" w:lineRule="auto"/>
        <w:ind w:firstLine="495" w:firstLineChars="236"/>
        <w:rPr>
          <w:rFonts w:ascii="仿宋" w:hAnsi="仿宋" w:eastAsia="仿宋" w:cs="仿宋"/>
          <w:color w:val="C00000"/>
          <w:sz w:val="21"/>
          <w:szCs w:val="21"/>
          <w:highlight w:val="none"/>
        </w:rPr>
      </w:pPr>
      <w:r>
        <w:rPr>
          <w:rFonts w:hint="eastAsia" w:ascii="仿宋" w:hAnsi="仿宋" w:eastAsia="仿宋" w:cs="仿宋"/>
          <w:color w:val="C00000"/>
          <w:sz w:val="21"/>
          <w:szCs w:val="21"/>
          <w:highlight w:val="none"/>
        </w:rPr>
        <w:t>平台服务费=</w:t>
      </w:r>
      <w:r>
        <w:rPr>
          <w:rFonts w:hint="eastAsia" w:ascii="仿宋" w:hAnsi="仿宋" w:eastAsia="仿宋" w:cs="仿宋"/>
          <w:color w:val="C00000"/>
          <w:sz w:val="21"/>
          <w:szCs w:val="21"/>
          <w:highlight w:val="none"/>
          <w:lang w:val="en-US" w:eastAsia="zh-CN"/>
        </w:rPr>
        <w:t>项目运营</w:t>
      </w:r>
      <w:r>
        <w:rPr>
          <w:rFonts w:hint="eastAsia" w:ascii="仿宋" w:hAnsi="仿宋" w:eastAsia="仿宋" w:cs="仿宋"/>
          <w:color w:val="C00000"/>
          <w:sz w:val="21"/>
          <w:szCs w:val="21"/>
          <w:highlight w:val="none"/>
        </w:rPr>
        <w:t>费×</w:t>
      </w:r>
      <w:r>
        <w:rPr>
          <w:rFonts w:hint="eastAsia" w:ascii="仿宋" w:hAnsi="仿宋" w:eastAsia="仿宋" w:cs="仿宋"/>
          <w:color w:val="C00000"/>
          <w:sz w:val="21"/>
          <w:szCs w:val="21"/>
          <w:highlight w:val="none"/>
          <w:lang w:val="en-US" w:eastAsia="zh-CN"/>
        </w:rPr>
        <w:t>平台</w:t>
      </w:r>
      <w:r>
        <w:rPr>
          <w:rFonts w:hint="eastAsia" w:ascii="仿宋" w:hAnsi="仿宋" w:eastAsia="仿宋" w:cs="仿宋"/>
          <w:color w:val="C00000"/>
          <w:sz w:val="21"/>
          <w:szCs w:val="21"/>
          <w:highlight w:val="none"/>
        </w:rPr>
        <w:t>服务费率</w:t>
      </w:r>
    </w:p>
    <w:p>
      <w:pPr>
        <w:spacing w:line="360" w:lineRule="auto"/>
        <w:ind w:firstLine="495" w:firstLineChars="236"/>
        <w:rPr>
          <w:rFonts w:hint="default" w:ascii="仿宋" w:hAnsi="仿宋" w:eastAsia="仿宋" w:cs="仿宋"/>
          <w:b w:val="0"/>
          <w:bCs w:val="0"/>
          <w:sz w:val="21"/>
          <w:szCs w:val="21"/>
          <w:highlight w:val="none"/>
          <w:u w:val="single"/>
          <w:lang w:val="en-US" w:eastAsia="zh-CN"/>
        </w:rPr>
      </w:pPr>
      <w:r>
        <w:rPr>
          <w:rFonts w:hint="eastAsia" w:ascii="仿宋" w:hAnsi="仿宋" w:eastAsia="仿宋" w:cs="仿宋"/>
          <w:b w:val="0"/>
          <w:bCs w:val="0"/>
          <w:sz w:val="21"/>
          <w:szCs w:val="21"/>
          <w:highlight w:val="none"/>
          <w:lang w:val="en-US" w:eastAsia="zh-CN"/>
        </w:rPr>
        <w:t>甲方选择按照下列</w:t>
      </w:r>
      <w:r>
        <w:rPr>
          <w:rFonts w:hint="eastAsia" w:ascii="仿宋" w:hAnsi="仿宋" w:eastAsia="仿宋" w:cs="仿宋"/>
          <w:b w:val="0"/>
          <w:bCs w:val="0"/>
          <w:sz w:val="21"/>
          <w:szCs w:val="21"/>
          <w:highlight w:val="none"/>
          <w:u w:val="none"/>
          <w:lang w:val="en-US" w:eastAsia="zh-CN"/>
        </w:rPr>
        <w:t>方式，进行计算收费：</w:t>
      </w:r>
    </w:p>
    <w:p>
      <w:pPr>
        <w:spacing w:line="360" w:lineRule="auto"/>
        <w:ind w:firstLine="495" w:firstLineChars="236"/>
        <w:rPr>
          <w:rFonts w:hint="eastAsia" w:ascii="仿宋" w:hAnsi="仿宋" w:eastAsia="仿宋" w:cs="仿宋"/>
          <w:b w:val="0"/>
          <w:bCs w:val="0"/>
          <w:sz w:val="21"/>
          <w:szCs w:val="21"/>
          <w:highlight w:val="none"/>
          <w:u w:val="single"/>
          <w:lang w:val="en-US" w:eastAsia="zh-CN"/>
        </w:rPr>
      </w:pPr>
      <w:r>
        <w:rPr>
          <w:rFonts w:hint="eastAsia" w:ascii="仿宋" w:hAnsi="仿宋" w:eastAsia="仿宋" w:cs="仿宋"/>
          <w:b w:val="0"/>
          <w:bCs w:val="0"/>
          <w:sz w:val="21"/>
          <w:szCs w:val="21"/>
          <w:highlight w:val="none"/>
          <w:u w:val="single"/>
          <w:lang w:val="en-US" w:eastAsia="zh-CN"/>
        </w:rPr>
        <w:t>乙方按照项目运营费的【  9.72    % 】（平台服务费率）为平台服务费,适用项目运营费区间为单人当月低于9.8万元时，平台服务费在甲方进行外包服务费出款时自动扣除；当项目运营费区间为单人当月高于9.8万元低于150万元，全年低于500万元时，按照项目运营费的【 10.72   % 】（平台服务费率）为平台服务费，未收取的平台服务费部分在甲方项目运营费确认出款时自动扣除。</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sz w:val="21"/>
          <w:szCs w:val="21"/>
        </w:rPr>
        <w:t>6.2甲方在平台提交业务费方案，同时根据乙方提供服务的质和量的完成情况确认乙方在该业务周期的结算金额，并在结算完成后自行在平台上查询结算金额。甲方的业务完成结算后在平台上提交开票申请，乙方在接收甲方的开票申请后核对甲方开票信息，审核信息无误后的7个工作日内，向甲方开具合法增值税发票，发票内容为“业务外包服务费”或具体项目类别的服务费。</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6.3 双方同意：外包服务费以甲方平台统计的人员服务指标、双方确认的平台服务政策与规则、为基础依据进行结算。若甲方或乙方对服务费结算额有任何疑问，应在服务费结算额发出后3个工作日内提出异议，逾期视为无异议。</w:t>
      </w:r>
    </w:p>
    <w:p>
      <w:pPr>
        <w:spacing w:line="360" w:lineRule="auto"/>
        <w:ind w:firstLine="495" w:firstLineChars="236"/>
        <w:rPr>
          <w:rFonts w:ascii="仿宋" w:hAnsi="仿宋" w:eastAsia="仿宋" w:cs="仿宋"/>
          <w:b/>
          <w:color w:val="000000"/>
          <w:sz w:val="21"/>
          <w:szCs w:val="21"/>
        </w:rPr>
      </w:pPr>
      <w:r>
        <w:rPr>
          <w:rFonts w:hint="eastAsia" w:ascii="仿宋" w:hAnsi="仿宋" w:eastAsia="仿宋" w:cs="仿宋"/>
          <w:color w:val="000000"/>
          <w:sz w:val="21"/>
          <w:szCs w:val="21"/>
        </w:rPr>
        <w:t xml:space="preserve">6.4双方确认结算数据无误后，甲方向乙方指定收款账户汇入相关款项。甲方汇入后即完成付款义务。 </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6.5 乙方指定收款账户信息如下：</w:t>
      </w:r>
    </w:p>
    <w:p>
      <w:pPr>
        <w:spacing w:line="360" w:lineRule="auto"/>
        <w:ind w:firstLine="495" w:firstLineChars="236"/>
        <w:rPr>
          <w:rFonts w:ascii="仿宋" w:hAnsi="仿宋" w:eastAsia="仿宋" w:cs="仿宋"/>
          <w:sz w:val="21"/>
          <w:szCs w:val="21"/>
        </w:rPr>
      </w:pPr>
      <w:r>
        <w:rPr>
          <w:rFonts w:hint="eastAsia" w:ascii="仿宋" w:hAnsi="仿宋" w:eastAsia="仿宋" w:cs="仿宋"/>
          <w:color w:val="000000"/>
          <w:sz w:val="21"/>
          <w:szCs w:val="21"/>
        </w:rPr>
        <w:t>甲方和乙方签署</w:t>
      </w:r>
      <w:r>
        <w:rPr>
          <w:rFonts w:hint="eastAsia" w:ascii="仿宋" w:hAnsi="仿宋" w:eastAsia="仿宋" w:cs="仿宋"/>
          <w:color w:val="000000"/>
          <w:sz w:val="21"/>
          <w:szCs w:val="21"/>
          <w:lang w:val="en-US" w:eastAsia="zh-CN"/>
        </w:rPr>
        <w:t>协议</w:t>
      </w:r>
      <w:r>
        <w:rPr>
          <w:rFonts w:hint="eastAsia" w:ascii="仿宋" w:hAnsi="仿宋" w:eastAsia="仿宋" w:cs="仿宋"/>
          <w:color w:val="000000"/>
          <w:sz w:val="21"/>
          <w:szCs w:val="21"/>
        </w:rPr>
        <w:t>后，甲方将在乙方平台建立相应的平台账户，</w:t>
      </w:r>
      <w:r>
        <w:rPr>
          <w:rFonts w:hint="eastAsia" w:ascii="仿宋" w:hAnsi="仿宋" w:eastAsia="仿宋" w:cs="仿宋"/>
          <w:sz w:val="21"/>
          <w:szCs w:val="21"/>
        </w:rPr>
        <w:t>具体账号信息以甲方登录平台（https://www.yeeshui</w:t>
      </w:r>
      <w:r>
        <w:rPr>
          <w:rFonts w:ascii="仿宋" w:hAnsi="仿宋" w:eastAsia="仿宋" w:cs="仿宋"/>
          <w:sz w:val="21"/>
          <w:szCs w:val="21"/>
        </w:rPr>
        <w:t>.com</w:t>
      </w:r>
      <w:r>
        <w:rPr>
          <w:rFonts w:hint="eastAsia" w:ascii="仿宋" w:hAnsi="仿宋" w:eastAsia="仿宋" w:cs="仿宋"/>
          <w:sz w:val="21"/>
          <w:szCs w:val="21"/>
        </w:rPr>
        <w:t>/）访问账务中心，点击【企业账户】查询为准。</w:t>
      </w:r>
    </w:p>
    <w:p>
      <w:pPr>
        <w:spacing w:line="360" w:lineRule="auto"/>
        <w:ind w:firstLine="495" w:firstLineChars="236"/>
        <w:rPr>
          <w:rFonts w:ascii="仿宋" w:hAnsi="仿宋" w:eastAsia="仿宋" w:cs="仿宋"/>
          <w:sz w:val="21"/>
          <w:szCs w:val="21"/>
        </w:rPr>
      </w:pPr>
      <w:r>
        <w:rPr>
          <w:rFonts w:hint="eastAsia" w:ascii="仿宋" w:hAnsi="仿宋" w:eastAsia="仿宋" w:cs="仿宋"/>
          <w:sz w:val="21"/>
          <w:szCs w:val="21"/>
        </w:rPr>
        <w:t>6.6 关于平台充值到账时间：乙方收到甲方支付的服务费后，在1个工作日内在系统中增加甲方的账户可用余额（16:00前收到款项当日增加，16:00后收到款项次日12时前增加，具体以银行到账时间为准）。</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6.7 甲乙双方应按中国法律之规定，各自缴纳有关之任何税款。</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6.8 双方在此进一步明确：</w:t>
      </w:r>
    </w:p>
    <w:p>
      <w:pPr>
        <w:spacing w:line="360" w:lineRule="auto"/>
        <w:ind w:firstLine="495" w:firstLineChars="236"/>
        <w:rPr>
          <w:rFonts w:ascii="仿宋" w:hAnsi="仿宋" w:eastAsia="仿宋" w:cs="仿宋"/>
          <w:color w:val="000000"/>
          <w:sz w:val="21"/>
          <w:szCs w:val="21"/>
          <w:highlight w:val="none"/>
        </w:rPr>
      </w:pPr>
      <w:r>
        <w:rPr>
          <w:rFonts w:hint="eastAsia" w:ascii="仿宋" w:hAnsi="仿宋" w:eastAsia="仿宋" w:cs="仿宋"/>
          <w:color w:val="000000"/>
          <w:sz w:val="21"/>
          <w:szCs w:val="21"/>
        </w:rPr>
        <w:t>（1）乙方开展本</w:t>
      </w:r>
      <w:r>
        <w:rPr>
          <w:rFonts w:hint="eastAsia" w:ascii="仿宋" w:hAnsi="仿宋" w:eastAsia="仿宋" w:cs="仿宋"/>
          <w:color w:val="000000"/>
          <w:sz w:val="21"/>
          <w:szCs w:val="21"/>
          <w:lang w:val="en-US" w:eastAsia="zh-CN"/>
        </w:rPr>
        <w:t>协议</w:t>
      </w:r>
      <w:r>
        <w:rPr>
          <w:rFonts w:hint="eastAsia" w:ascii="仿宋" w:hAnsi="仿宋" w:eastAsia="仿宋" w:cs="仿宋"/>
          <w:color w:val="000000"/>
          <w:sz w:val="21"/>
          <w:szCs w:val="21"/>
        </w:rPr>
        <w:t>事项，</w:t>
      </w:r>
      <w:r>
        <w:rPr>
          <w:rFonts w:hint="eastAsia" w:ascii="仿宋" w:hAnsi="仿宋" w:eastAsia="仿宋" w:cs="仿宋"/>
          <w:color w:val="000000"/>
          <w:sz w:val="21"/>
          <w:szCs w:val="21"/>
          <w:highlight w:val="none"/>
        </w:rPr>
        <w:t>甲方除按本</w:t>
      </w:r>
      <w:r>
        <w:rPr>
          <w:rFonts w:hint="eastAsia" w:ascii="仿宋" w:hAnsi="仿宋" w:eastAsia="仿宋" w:cs="仿宋"/>
          <w:color w:val="000000"/>
          <w:sz w:val="21"/>
          <w:szCs w:val="21"/>
          <w:highlight w:val="none"/>
          <w:lang w:val="en-US" w:eastAsia="zh-CN"/>
        </w:rPr>
        <w:t>协议</w:t>
      </w:r>
      <w:r>
        <w:rPr>
          <w:rFonts w:hint="eastAsia" w:ascii="仿宋" w:hAnsi="仿宋" w:eastAsia="仿宋" w:cs="仿宋"/>
          <w:color w:val="000000"/>
          <w:sz w:val="21"/>
          <w:szCs w:val="21"/>
          <w:highlight w:val="none"/>
        </w:rPr>
        <w:t>及服务政策与规则的规定向乙方支付服务费用（项目外包费）外，无需向乙方支付其他任何费用。</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（2）乙方根据乙方自身运营和管理需求自行制定乙方绩效人员结算标准，并负责向乙方服务人员进行费用的支付结算，甲方或其关联公司不向乙方服务人员承担任何付款义务。</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（3）甲方和乙方就各平台支付服务费用事宜另行协商，并签署补充</w:t>
      </w:r>
      <w:r>
        <w:rPr>
          <w:rFonts w:hint="eastAsia" w:ascii="仿宋" w:hAnsi="仿宋" w:eastAsia="仿宋" w:cs="仿宋"/>
          <w:color w:val="000000"/>
          <w:sz w:val="21"/>
          <w:szCs w:val="21"/>
          <w:lang w:val="en-US" w:eastAsia="zh-CN"/>
        </w:rPr>
        <w:t>协议</w:t>
      </w:r>
      <w:r>
        <w:rPr>
          <w:rFonts w:hint="eastAsia" w:ascii="仿宋" w:hAnsi="仿宋" w:eastAsia="仿宋" w:cs="仿宋"/>
          <w:color w:val="000000"/>
          <w:sz w:val="21"/>
          <w:szCs w:val="21"/>
        </w:rPr>
        <w:t>进一步约定未明确事项。</w:t>
      </w:r>
    </w:p>
    <w:p>
      <w:pPr>
        <w:spacing w:line="360" w:lineRule="auto"/>
        <w:ind w:firstLine="480" w:firstLineChars="200"/>
        <w:rPr>
          <w:rFonts w:asciiTheme="minorEastAsia" w:hAnsiTheme="minorEastAsia"/>
          <w:b/>
          <w:color w:val="000000"/>
        </w:rPr>
      </w:pPr>
      <w:r>
        <w:rPr>
          <w:rFonts w:asciiTheme="minorEastAsia" w:hAnsiTheme="minorEastAsia"/>
          <w:b/>
          <w:color w:val="000000"/>
        </w:rPr>
        <w:t>7. 保密义务和知识产权</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7.1甲方仅可在乙方书面许可范围内使用乙方服务人员的各类信息，包括但不限于服务人员姓名、服务人员身份信息（姓名、昵称、身份证号码、住址、联系方式等）、以及其他由乙方提供的服务人员相关信息。</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7.2本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有效期内及期满或终止后，乙方应确保自身以及乙方服</w:t>
      </w:r>
      <w:r>
        <w:rPr>
          <w:rFonts w:hint="eastAsia" w:ascii="仿宋" w:hAnsi="仿宋" w:eastAsia="仿宋" w:cs="仿宋"/>
          <w:color w:val="000000"/>
          <w:sz w:val="21"/>
          <w:szCs w:val="21"/>
          <w:highlight w:val="none"/>
        </w:rPr>
        <w:t>务人员均应为甲方及其关联公司之经营信息、技术信息、财务信息及乙方因履行本</w:t>
      </w:r>
      <w:r>
        <w:rPr>
          <w:rFonts w:hint="eastAsia" w:ascii="仿宋" w:hAnsi="仿宋" w:eastAsia="仿宋" w:cs="仿宋"/>
          <w:color w:val="000000"/>
          <w:sz w:val="21"/>
          <w:szCs w:val="21"/>
          <w:highlight w:val="none"/>
          <w:lang w:eastAsia="zh-CN"/>
        </w:rPr>
        <w:t>协议</w:t>
      </w:r>
      <w:r>
        <w:rPr>
          <w:rFonts w:hint="eastAsia" w:ascii="仿宋" w:hAnsi="仿宋" w:eastAsia="仿宋" w:cs="仿宋"/>
          <w:color w:val="000000"/>
          <w:sz w:val="21"/>
          <w:szCs w:val="21"/>
          <w:highlight w:val="none"/>
        </w:rPr>
        <w:t>而接触到的一切甲方及其关联公司的信息等</w:t>
      </w:r>
      <w:r>
        <w:rPr>
          <w:rFonts w:hint="eastAsia" w:ascii="仿宋" w:hAnsi="仿宋" w:eastAsia="仿宋" w:cs="仿宋"/>
          <w:color w:val="000000"/>
          <w:sz w:val="21"/>
          <w:szCs w:val="21"/>
        </w:rPr>
        <w:t>保守秘密。</w:t>
      </w:r>
    </w:p>
    <w:p>
      <w:pPr>
        <w:spacing w:line="360" w:lineRule="auto"/>
        <w:ind w:firstLine="480" w:firstLineChars="200"/>
        <w:rPr>
          <w:rFonts w:asciiTheme="minorEastAsia" w:hAnsiTheme="minorEastAsia"/>
          <w:b/>
          <w:color w:val="000000"/>
        </w:rPr>
      </w:pPr>
      <w:r>
        <w:rPr>
          <w:rFonts w:asciiTheme="minorEastAsia" w:hAnsiTheme="minorEastAsia"/>
          <w:b/>
          <w:color w:val="000000"/>
        </w:rPr>
        <w:t>8.违约条款：</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highlight w:val="none"/>
        </w:rPr>
        <w:t>8.1如乙方违反本</w:t>
      </w:r>
      <w:r>
        <w:rPr>
          <w:rFonts w:hint="eastAsia" w:ascii="仿宋" w:hAnsi="仿宋" w:eastAsia="仿宋" w:cs="仿宋"/>
          <w:color w:val="000000"/>
          <w:sz w:val="21"/>
          <w:szCs w:val="21"/>
          <w:highlight w:val="none"/>
          <w:lang w:eastAsia="zh-CN"/>
        </w:rPr>
        <w:t>协议</w:t>
      </w:r>
      <w:r>
        <w:rPr>
          <w:rFonts w:hint="eastAsia" w:ascii="仿宋" w:hAnsi="仿宋" w:eastAsia="仿宋" w:cs="仿宋"/>
          <w:color w:val="000000"/>
          <w:sz w:val="21"/>
          <w:szCs w:val="21"/>
          <w:highlight w:val="none"/>
        </w:rPr>
        <w:t>、平台服务政策及规则所约定的服务要求及相关义务，出现其他可能对本</w:t>
      </w:r>
      <w:r>
        <w:rPr>
          <w:rFonts w:hint="eastAsia" w:ascii="仿宋" w:hAnsi="仿宋" w:eastAsia="仿宋" w:cs="仿宋"/>
          <w:color w:val="000000"/>
          <w:sz w:val="21"/>
          <w:szCs w:val="21"/>
          <w:highlight w:val="none"/>
          <w:lang w:eastAsia="zh-CN"/>
        </w:rPr>
        <w:t>协议</w:t>
      </w:r>
      <w:r>
        <w:rPr>
          <w:rFonts w:hint="eastAsia" w:ascii="仿宋" w:hAnsi="仿宋" w:eastAsia="仿宋" w:cs="仿宋"/>
          <w:color w:val="000000"/>
          <w:sz w:val="21"/>
          <w:szCs w:val="21"/>
          <w:highlight w:val="none"/>
        </w:rPr>
        <w:t>服务、对甲方或其关联公司权益造成损害的行为，甲方有权根据本</w:t>
      </w:r>
      <w:r>
        <w:rPr>
          <w:rFonts w:hint="eastAsia" w:ascii="仿宋" w:hAnsi="仿宋" w:eastAsia="仿宋" w:cs="仿宋"/>
          <w:color w:val="000000"/>
          <w:sz w:val="21"/>
          <w:szCs w:val="21"/>
          <w:highlight w:val="none"/>
          <w:lang w:eastAsia="zh-CN"/>
        </w:rPr>
        <w:t>协议</w:t>
      </w:r>
      <w:r>
        <w:rPr>
          <w:rFonts w:hint="eastAsia" w:ascii="仿宋" w:hAnsi="仿宋" w:eastAsia="仿宋" w:cs="仿宋"/>
          <w:color w:val="000000"/>
          <w:sz w:val="21"/>
          <w:szCs w:val="21"/>
          <w:highlight w:val="none"/>
        </w:rPr>
        <w:t>及平台服务政策及规则的规定，对乙方服务人员不当行为提出惩</w:t>
      </w:r>
      <w:r>
        <w:rPr>
          <w:rFonts w:hint="eastAsia" w:ascii="仿宋" w:hAnsi="仿宋" w:eastAsia="仿宋" w:cs="仿宋"/>
          <w:color w:val="000000"/>
          <w:sz w:val="21"/>
          <w:szCs w:val="21"/>
        </w:rPr>
        <w:t>罚建议，但最终决定由乙方做出。具体处罚建议及措施包括如下：</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（1）甲方责令乙方提升服务管理水平；</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（2）乙方中断服务人员服务，收回权限；</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（3）乙方限制、冻结乙</w:t>
      </w:r>
      <w:r>
        <w:rPr>
          <w:rFonts w:hint="eastAsia" w:ascii="仿宋" w:hAnsi="仿宋" w:eastAsia="仿宋" w:cs="仿宋"/>
          <w:color w:val="000000" w:themeColor="text1"/>
          <w:sz w:val="21"/>
          <w:szCs w:val="21"/>
          <w14:textFill>
            <w14:solidFill>
              <w14:schemeClr w14:val="tx1"/>
            </w14:solidFill>
          </w14:textFill>
        </w:rPr>
        <w:t>方服务人员在平台上的</w:t>
      </w:r>
      <w:r>
        <w:rPr>
          <w:rFonts w:hint="eastAsia" w:ascii="仿宋" w:hAnsi="仿宋" w:eastAsia="仿宋" w:cs="仿宋"/>
          <w:color w:val="000000"/>
          <w:sz w:val="21"/>
          <w:szCs w:val="21"/>
        </w:rPr>
        <w:t>任何权限；</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（4）乙方冻结乙方服务人员的平台账号；</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（5）服务政策及规则中规定的其他违约救济措施。</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（6）终止本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8.2甲方应按本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约定向乙方履行款项的付款义务。除非因不可抗力或因乙方（包括乙方服务人员）原因，甲方无正当理由拒不履行付款义务，则甲方应向乙方承担违约责任，如逾期超过7日，则自第8日起每日按拖欠款项的万分之五向乙方支付违约金（但最高不超过拖欠款项总额的5%）。如甲方无正当理由拖欠款项超过10个工作日并致使</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无法履行，乙方有权解除本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并可追究甲方违约责任。因甲方违约行为给乙方造成损失的，乙方可要求甲方承担赔偿责任。（该赔偿范围包含直接经济损失、预期利益损失、律师费、诉讼仲裁费、公证费、调查取证费、鉴定费、差旅费等。）</w:t>
      </w:r>
    </w:p>
    <w:p>
      <w:pPr>
        <w:spacing w:line="360" w:lineRule="auto"/>
        <w:ind w:firstLine="495" w:firstLineChars="236"/>
        <w:rPr>
          <w:rFonts w:asciiTheme="minorEastAsia" w:hAnsiTheme="minorEastAsia"/>
          <w:color w:val="000000"/>
          <w:sz w:val="21"/>
          <w:szCs w:val="21"/>
        </w:rPr>
      </w:pPr>
      <w:r>
        <w:rPr>
          <w:rFonts w:hint="eastAsia" w:ascii="仿宋" w:hAnsi="仿宋" w:eastAsia="仿宋" w:cs="仿宋"/>
          <w:color w:val="000000"/>
          <w:sz w:val="21"/>
          <w:szCs w:val="21"/>
        </w:rPr>
        <w:t>8.3本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的期满或终止，不影响守约方依照本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的约定追究违约方违约责任的权利。</w:t>
      </w:r>
    </w:p>
    <w:p>
      <w:pPr>
        <w:spacing w:line="360" w:lineRule="auto"/>
        <w:ind w:firstLine="480" w:firstLineChars="200"/>
        <w:rPr>
          <w:rFonts w:asciiTheme="minorEastAsia" w:hAnsiTheme="minorEastAsia"/>
          <w:b/>
          <w:color w:val="000000"/>
        </w:rPr>
      </w:pPr>
      <w:r>
        <w:rPr>
          <w:rFonts w:asciiTheme="minorEastAsia" w:hAnsiTheme="minorEastAsia"/>
          <w:b/>
          <w:color w:val="000000"/>
        </w:rPr>
        <w:t>9</w:t>
      </w:r>
      <w:r>
        <w:rPr>
          <w:rFonts w:hint="eastAsia" w:asciiTheme="minorEastAsia" w:hAnsiTheme="minorEastAsia"/>
          <w:b/>
          <w:color w:val="000000"/>
        </w:rPr>
        <w:t>.</w:t>
      </w:r>
      <w:r>
        <w:rPr>
          <w:rFonts w:asciiTheme="minorEastAsia" w:hAnsiTheme="minorEastAsia"/>
          <w:b/>
          <w:color w:val="000000"/>
        </w:rPr>
        <w:t>适用法律与纠纷解决</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9.1本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适用中华人民共和国大陆地区的法律，并且排除一切冲突法规的适用。</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9.2 当本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的任何内容与中华人民共和国法律相抵触时，应当以法律规定为准，同时相关条款将按法律规定进行修改或重新解释，而本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其他部分的法律效力不变。</w:t>
      </w:r>
    </w:p>
    <w:p>
      <w:pPr>
        <w:spacing w:line="360" w:lineRule="auto"/>
        <w:ind w:firstLine="495" w:firstLineChars="236"/>
        <w:rPr>
          <w:rFonts w:hint="eastAsia" w:ascii="仿宋" w:hAnsi="仿宋" w:eastAsia="仿宋" w:cs="仿宋"/>
          <w:color w:val="000000"/>
          <w:sz w:val="21"/>
          <w:szCs w:val="21"/>
        </w:rPr>
      </w:pPr>
      <w:r>
        <w:rPr>
          <w:rFonts w:hint="eastAsia" w:ascii="仿宋" w:hAnsi="仿宋" w:eastAsia="仿宋" w:cs="仿宋"/>
          <w:color w:val="000000"/>
          <w:sz w:val="21"/>
          <w:szCs w:val="21"/>
        </w:rPr>
        <w:t>9.3本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签订于长沙岳麓区，如出现纠纷，甲乙双方应友好协商解决，协商不成的，双方一致同意将纠纷交由</w:t>
      </w:r>
      <w:r>
        <w:rPr>
          <w:rFonts w:hint="eastAsia" w:ascii="仿宋" w:hAnsi="仿宋" w:eastAsia="仿宋" w:cs="仿宋"/>
          <w:color w:val="000000"/>
          <w:sz w:val="21"/>
          <w:szCs w:val="21"/>
          <w:lang w:val="en-US" w:eastAsia="zh-CN"/>
        </w:rPr>
        <w:t>长沙仲裁委员会申请仲裁。</w:t>
      </w:r>
    </w:p>
    <w:p>
      <w:pPr>
        <w:spacing w:line="360" w:lineRule="auto"/>
        <w:ind w:firstLine="480" w:firstLineChars="200"/>
        <w:rPr>
          <w:rFonts w:asciiTheme="minorEastAsia" w:hAnsiTheme="minorEastAsia"/>
          <w:b/>
          <w:color w:val="000000"/>
        </w:rPr>
      </w:pPr>
      <w:r>
        <w:rPr>
          <w:rFonts w:asciiTheme="minorEastAsia" w:hAnsiTheme="minorEastAsia"/>
          <w:b/>
          <w:color w:val="000000"/>
        </w:rPr>
        <w:t>10</w:t>
      </w:r>
      <w:r>
        <w:rPr>
          <w:rFonts w:hint="eastAsia" w:asciiTheme="minorEastAsia" w:hAnsiTheme="minorEastAsia"/>
          <w:b/>
          <w:color w:val="000000"/>
        </w:rPr>
        <w:t>.</w:t>
      </w:r>
      <w:r>
        <w:rPr>
          <w:rFonts w:asciiTheme="minorEastAsia" w:hAnsiTheme="minorEastAsia"/>
          <w:b/>
          <w:color w:val="000000"/>
        </w:rPr>
        <w:t>通知及送达</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10.1除本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另有约定外，本协议项下的一切通知、文件、资料等传递，均应采用信誉良好的快递（邮资预付）、专人送达、电子邮件等方式。采用快递送达的，以本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文首联系地址作为双方收件地址，在将快件交付给快递公司后3天视为有效送达；采用专人送达的，在专人递送时且签收回执视为有效送达；采用电子邮件送达的，在收到对方邮箱发出的“送达回执”或回复视为有效送达。</w:t>
      </w:r>
    </w:p>
    <w:p>
      <w:pPr>
        <w:spacing w:line="360" w:lineRule="auto"/>
        <w:ind w:firstLine="495" w:firstLineChars="236"/>
        <w:rPr>
          <w:rFonts w:asciiTheme="minorEastAsia" w:hAnsiTheme="minorEastAsia"/>
          <w:color w:val="000000"/>
          <w:sz w:val="21"/>
          <w:szCs w:val="21"/>
        </w:rPr>
      </w:pPr>
      <w:r>
        <w:rPr>
          <w:rFonts w:hint="eastAsia" w:ascii="仿宋" w:hAnsi="仿宋" w:eastAsia="仿宋" w:cs="仿宋"/>
          <w:color w:val="000000"/>
          <w:sz w:val="21"/>
          <w:szCs w:val="21"/>
        </w:rPr>
        <w:t>10.2一方变更收件地址和收件方式的，应当按照上述方式在</w:t>
      </w:r>
      <w:r>
        <w:rPr>
          <w:rFonts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3</w:t>
      </w:r>
      <w:r>
        <w:rPr>
          <w:rFonts w:ascii="仿宋" w:hAnsi="仿宋" w:eastAsia="仿宋" w:cs="仿宋"/>
          <w:color w:val="000000"/>
          <w:sz w:val="21"/>
          <w:szCs w:val="21"/>
          <w:u w:val="single"/>
        </w:rPr>
        <w:t xml:space="preserve">   </w:t>
      </w:r>
      <w:r>
        <w:rPr>
          <w:rFonts w:hint="eastAsia" w:ascii="仿宋" w:hAnsi="仿宋" w:eastAsia="仿宋" w:cs="仿宋"/>
          <w:color w:val="000000"/>
          <w:sz w:val="21"/>
          <w:szCs w:val="21"/>
        </w:rPr>
        <w:t>日内通知对方。在变更通知送达相对方之前，相对方按照原有联系方式向一方送达的，视为已送达。</w:t>
      </w:r>
    </w:p>
    <w:p>
      <w:pPr>
        <w:spacing w:line="360" w:lineRule="auto"/>
        <w:ind w:firstLine="567" w:firstLineChars="236"/>
        <w:rPr>
          <w:rFonts w:asciiTheme="minorEastAsia" w:hAnsiTheme="minorEastAsia"/>
          <w:b/>
          <w:bCs/>
          <w:color w:val="000000"/>
        </w:rPr>
      </w:pPr>
      <w:r>
        <w:rPr>
          <w:rFonts w:asciiTheme="minorEastAsia" w:hAnsiTheme="minorEastAsia"/>
          <w:b/>
          <w:bCs/>
          <w:color w:val="000000"/>
        </w:rPr>
        <w:t>11</w:t>
      </w:r>
      <w:r>
        <w:rPr>
          <w:rFonts w:hint="eastAsia" w:asciiTheme="minorEastAsia" w:hAnsiTheme="minorEastAsia"/>
          <w:b/>
          <w:bCs/>
          <w:color w:val="000000"/>
        </w:rPr>
        <w:t>.</w:t>
      </w:r>
      <w:r>
        <w:rPr>
          <w:rFonts w:asciiTheme="minorEastAsia" w:hAnsiTheme="minorEastAsia"/>
          <w:b/>
          <w:bCs/>
          <w:color w:val="000000"/>
        </w:rPr>
        <w:t>其他</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11.1本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一式贰份，自双方盖章之日生效。双方各执壹份，具有同等法律效力。</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11.2本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中使用的标题，仅为参考的目的而设，不应以任何方式影响本协议的含义或解释。</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11.3本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未尽事宜或合作发生变化，甲方或其关联公司和乙方另行签署补充</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未约定的以补充</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约定为准；本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约定与补充</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不一致的以补充</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约定为准。</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11.4有关本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的违约金的全部及任何金额数额，均系各方平等协商的结果。</w:t>
      </w:r>
    </w:p>
    <w:p>
      <w:pPr>
        <w:spacing w:line="360" w:lineRule="auto"/>
        <w:ind w:firstLine="495" w:firstLineChars="236"/>
        <w:rPr>
          <w:rFonts w:ascii="仿宋" w:hAnsi="仿宋" w:eastAsia="仿宋" w:cs="仿宋"/>
          <w:color w:val="000000"/>
          <w:sz w:val="21"/>
          <w:szCs w:val="21"/>
        </w:rPr>
      </w:pPr>
      <w:r>
        <w:rPr>
          <w:rFonts w:hint="eastAsia" w:ascii="仿宋" w:hAnsi="仿宋" w:eastAsia="仿宋" w:cs="仿宋"/>
          <w:color w:val="000000"/>
          <w:sz w:val="21"/>
          <w:szCs w:val="21"/>
        </w:rPr>
        <w:t>11.5本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附件是本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的一部分，与本</w:t>
      </w:r>
      <w:r>
        <w:rPr>
          <w:rFonts w:hint="eastAsia" w:ascii="仿宋" w:hAnsi="仿宋" w:eastAsia="仿宋" w:cs="仿宋"/>
          <w:color w:val="000000"/>
          <w:sz w:val="21"/>
          <w:szCs w:val="21"/>
          <w:lang w:eastAsia="zh-CN"/>
        </w:rPr>
        <w:t>协议</w:t>
      </w:r>
      <w:r>
        <w:rPr>
          <w:rFonts w:hint="eastAsia" w:ascii="仿宋" w:hAnsi="仿宋" w:eastAsia="仿宋" w:cs="仿宋"/>
          <w:color w:val="000000"/>
          <w:sz w:val="21"/>
          <w:szCs w:val="21"/>
        </w:rPr>
        <w:t>具有同等法律效力。</w:t>
      </w:r>
    </w:p>
    <w:p>
      <w:pPr>
        <w:spacing w:line="360" w:lineRule="auto"/>
        <w:ind w:firstLine="1961" w:firstLineChars="934"/>
        <w:rPr>
          <w:rFonts w:ascii="仿宋" w:hAnsi="仿宋" w:eastAsia="仿宋" w:cs="仿宋"/>
          <w:color w:val="000000"/>
          <w:sz w:val="21"/>
          <w:szCs w:val="21"/>
        </w:rPr>
      </w:pPr>
      <w:r>
        <w:rPr>
          <w:rFonts w:hint="eastAsia" w:ascii="仿宋" w:hAnsi="仿宋" w:eastAsia="仿宋" w:cs="仿宋"/>
          <w:color w:val="000000"/>
          <w:sz w:val="21"/>
          <w:szCs w:val="21"/>
        </w:rPr>
        <w:t>（以下无正文，本页为《共享经济综合服务协议》签署页）</w:t>
      </w:r>
    </w:p>
    <w:p>
      <w:pPr>
        <w:ind w:firstLine="424" w:firstLineChars="236"/>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p>
    <w:p>
      <w:pPr>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p>
    <w:p>
      <w:pPr>
        <w:ind w:firstLine="424" w:firstLineChars="236"/>
        <w:rPr>
          <w:rFonts w:asciiTheme="minorEastAsia" w:hAnsiTheme="minorEastAsia"/>
          <w:color w:val="000000"/>
          <w:sz w:val="18"/>
          <w:szCs w:val="18"/>
        </w:rPr>
      </w:pPr>
    </w:p>
    <w:p>
      <w:pPr>
        <w:ind w:firstLine="425" w:firstLineChars="236"/>
        <w:rPr>
          <w:rFonts w:asciiTheme="minorEastAsia" w:hAnsiTheme="minorEastAsia"/>
          <w:b/>
          <w:color w:val="000000"/>
          <w:sz w:val="18"/>
          <w:szCs w:val="18"/>
        </w:rPr>
        <w:sectPr>
          <w:type w:val="continuous"/>
          <w:pgSz w:w="11900" w:h="16840"/>
          <w:pgMar w:top="1440" w:right="1080" w:bottom="1440" w:left="1080" w:header="851" w:footer="992" w:gutter="0"/>
          <w:cols w:space="425" w:num="1"/>
          <w:docGrid w:type="lines" w:linePitch="326" w:charSpace="0"/>
        </w:sectPr>
      </w:pPr>
    </w:p>
    <w:p>
      <w:pPr>
        <w:outlineLvl w:val="0"/>
        <w:rPr>
          <w:rFonts w:asciiTheme="minorEastAsia" w:hAnsiTheme="minorEastAsia" w:cstheme="minorEastAsia"/>
          <w:b/>
          <w:color w:val="000000"/>
        </w:rPr>
      </w:pPr>
      <w:r>
        <w:rPr>
          <w:rFonts w:hint="eastAsia" w:asciiTheme="minorEastAsia" w:hAnsiTheme="minorEastAsia"/>
          <w:b/>
          <w:color w:val="000000"/>
        </w:rPr>
        <w:t>甲方</w:t>
      </w:r>
      <w:r>
        <w:rPr>
          <w:rFonts w:hint="eastAsia" w:asciiTheme="minorEastAsia" w:hAnsiTheme="minorEastAsia" w:cstheme="minorEastAsia"/>
          <w:b/>
          <w:color w:val="000000"/>
        </w:rPr>
        <w:t xml:space="preserve">：  </w:t>
      </w:r>
    </w:p>
    <w:p>
      <w:pPr>
        <w:rPr>
          <w:rFonts w:asciiTheme="minorEastAsia" w:hAnsiTheme="minorEastAsia" w:cstheme="minorEastAsia"/>
          <w:b/>
          <w:color w:val="000000"/>
        </w:rPr>
      </w:pPr>
    </w:p>
    <w:p>
      <w:pPr>
        <w:rPr>
          <w:rFonts w:asciiTheme="minorEastAsia" w:hAnsiTheme="minorEastAsia" w:cstheme="minorEastAsia"/>
          <w:b/>
          <w:color w:val="000000"/>
        </w:rPr>
      </w:pPr>
    </w:p>
    <w:p>
      <w:pPr>
        <w:rPr>
          <w:rFonts w:asciiTheme="minorEastAsia" w:hAnsiTheme="minorEastAsia" w:cstheme="minorEastAsia"/>
          <w:b/>
          <w:color w:val="000000"/>
        </w:rPr>
      </w:pPr>
    </w:p>
    <w:p>
      <w:pPr>
        <w:rPr>
          <w:rFonts w:asciiTheme="minorEastAsia" w:hAnsiTheme="minorEastAsia" w:cstheme="minorEastAsia"/>
          <w:b/>
          <w:color w:val="000000"/>
        </w:rPr>
      </w:pPr>
    </w:p>
    <w:p>
      <w:pPr>
        <w:rPr>
          <w:rFonts w:asciiTheme="minorEastAsia" w:hAnsiTheme="minorEastAsia" w:cstheme="minorEastAsia"/>
          <w:b/>
          <w:color w:val="000000"/>
        </w:rPr>
      </w:pPr>
      <w:r>
        <w:rPr>
          <w:rFonts w:hint="eastAsia" w:asciiTheme="minorEastAsia" w:hAnsiTheme="minorEastAsia" w:cstheme="minorEastAsia"/>
          <w:b/>
          <w:color w:val="000000"/>
        </w:rPr>
        <w:t xml:space="preserve">                        </w:t>
      </w:r>
    </w:p>
    <w:p>
      <w:pPr>
        <w:rPr>
          <w:rFonts w:asciiTheme="minorEastAsia" w:hAnsiTheme="minorEastAsia" w:cstheme="minorEastAsia"/>
          <w:b/>
          <w:color w:val="000000"/>
        </w:rPr>
      </w:pPr>
      <w:r>
        <w:rPr>
          <w:rFonts w:hint="eastAsia" w:asciiTheme="minorEastAsia" w:hAnsiTheme="minorEastAsia" w:cstheme="minorEastAsia"/>
          <w:b/>
          <w:color w:val="000000"/>
        </w:rPr>
        <w:t xml:space="preserve">日期：   </w:t>
      </w:r>
      <w:r>
        <w:rPr>
          <w:rFonts w:hint="eastAsia"/>
        </w:rPr>
        <w:t xml:space="preserve"> </w:t>
      </w:r>
      <w:r>
        <w:rPr>
          <w:rFonts w:hint="eastAsia" w:asciiTheme="minorEastAsia" w:hAnsiTheme="minorEastAsia" w:cstheme="minorEastAsia"/>
          <w:b/>
          <w:color w:val="000000"/>
        </w:rPr>
        <w:t xml:space="preserve"> 年   </w:t>
      </w:r>
      <w:r>
        <w:rPr>
          <w:rFonts w:hint="eastAsia"/>
        </w:rPr>
        <w:t xml:space="preserve"> </w:t>
      </w:r>
      <w:r>
        <w:rPr>
          <w:rFonts w:hint="eastAsia" w:asciiTheme="minorEastAsia" w:hAnsiTheme="minorEastAsia" w:cstheme="minorEastAsia"/>
          <w:b/>
          <w:color w:val="000000"/>
        </w:rPr>
        <w:t xml:space="preserve"> 月 </w:t>
      </w:r>
      <w:r>
        <w:rPr>
          <w:rFonts w:hint="eastAsia"/>
        </w:rPr>
        <w:t xml:space="preserve"> </w:t>
      </w:r>
      <w:r>
        <w:rPr>
          <w:rFonts w:hint="eastAsia" w:asciiTheme="minorEastAsia" w:hAnsiTheme="minorEastAsia" w:cstheme="minorEastAsia"/>
          <w:b/>
          <w:color w:val="000000"/>
        </w:rPr>
        <w:t xml:space="preserve">   日</w:t>
      </w:r>
    </w:p>
    <w:p>
      <w:pPr>
        <w:outlineLvl w:val="0"/>
        <w:rPr>
          <w:rFonts w:asciiTheme="minorEastAsia" w:hAnsiTheme="minorEastAsia" w:cstheme="minorEastAsia"/>
          <w:b/>
          <w:color w:val="000000"/>
        </w:rPr>
      </w:pPr>
      <w:r>
        <w:rPr>
          <w:rFonts w:hint="eastAsia" w:asciiTheme="minorEastAsia" w:hAnsiTheme="minorEastAsia" w:cstheme="minorEastAsia"/>
          <w:b/>
          <w:color w:val="000000"/>
        </w:rPr>
        <w:t>乙方：湖南易税工场科技有限公司</w:t>
      </w:r>
    </w:p>
    <w:p>
      <w:pPr>
        <w:rPr>
          <w:rFonts w:asciiTheme="minorEastAsia" w:hAnsiTheme="minorEastAsia" w:cstheme="minorEastAsia"/>
          <w:b/>
          <w:color w:val="000000"/>
        </w:rPr>
      </w:pPr>
    </w:p>
    <w:p>
      <w:pPr>
        <w:rPr>
          <w:rFonts w:asciiTheme="minorEastAsia" w:hAnsiTheme="minorEastAsia" w:cstheme="minorEastAsia"/>
          <w:b/>
          <w:color w:val="000000"/>
        </w:rPr>
      </w:pPr>
    </w:p>
    <w:p>
      <w:pPr>
        <w:rPr>
          <w:rFonts w:asciiTheme="minorEastAsia" w:hAnsiTheme="minorEastAsia" w:cstheme="minorEastAsia"/>
          <w:b/>
          <w:color w:val="000000"/>
        </w:rPr>
      </w:pPr>
    </w:p>
    <w:p>
      <w:pPr>
        <w:rPr>
          <w:rFonts w:asciiTheme="minorEastAsia" w:hAnsiTheme="minorEastAsia" w:cstheme="minorEastAsia"/>
          <w:b/>
          <w:color w:val="000000"/>
        </w:rPr>
      </w:pPr>
    </w:p>
    <w:p>
      <w:pPr>
        <w:rPr>
          <w:rFonts w:hint="eastAsia" w:asciiTheme="minorEastAsia" w:hAnsiTheme="minorEastAsia" w:cstheme="minorEastAsia"/>
          <w:b/>
          <w:color w:val="000000"/>
        </w:rPr>
      </w:pPr>
    </w:p>
    <w:p>
      <w:pPr>
        <w:rPr>
          <w:rFonts w:asciiTheme="minorEastAsia" w:hAnsiTheme="minorEastAsia" w:cstheme="minorEastAsia"/>
          <w:b/>
          <w:color w:val="000000"/>
        </w:rPr>
      </w:pPr>
      <w:r>
        <w:rPr>
          <w:rFonts w:hint="eastAsia" w:asciiTheme="minorEastAsia" w:hAnsiTheme="minorEastAsia" w:cstheme="minorEastAsia"/>
          <w:b/>
          <w:color w:val="000000"/>
        </w:rPr>
        <w:t>日期：     年     月     日</w:t>
      </w:r>
    </w:p>
    <w:p>
      <w:pPr>
        <w:rPr>
          <w:rFonts w:asciiTheme="minorEastAsia" w:hAnsiTheme="minorEastAsia" w:cstheme="minorEastAsia"/>
          <w:b/>
          <w:color w:val="000000"/>
          <w:sz w:val="18"/>
          <w:szCs w:val="18"/>
        </w:rPr>
        <w:sectPr>
          <w:type w:val="continuous"/>
          <w:pgSz w:w="11900" w:h="16840"/>
          <w:pgMar w:top="1440" w:right="1080" w:bottom="1440" w:left="1080" w:header="851" w:footer="992" w:gutter="0"/>
          <w:cols w:space="425" w:num="2"/>
          <w:docGrid w:type="lines" w:linePitch="326" w:charSpace="0"/>
        </w:sectPr>
      </w:pPr>
    </w:p>
    <w:p>
      <w:pPr>
        <w:spacing w:line="20" w:lineRule="exact"/>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附件一</w:t>
      </w:r>
    </w:p>
    <w:p>
      <w:pPr>
        <w:jc w:val="left"/>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860"/>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3"/>
          </w:tcPr>
          <w:p>
            <w:pPr>
              <w:jc w:val="center"/>
              <w:rPr>
                <w:b/>
                <w:bCs/>
                <w:sz w:val="36"/>
                <w:szCs w:val="36"/>
              </w:rPr>
            </w:pPr>
            <w:r>
              <w:rPr>
                <w:rFonts w:hint="eastAsia"/>
                <w:b/>
                <w:bCs/>
                <w:sz w:val="36"/>
                <w:szCs w:val="36"/>
              </w:rPr>
              <w:t>《共享经济综合服务协议-履约确认函》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3"/>
          </w:tcPr>
          <w:p>
            <w:pPr>
              <w:spacing w:line="360" w:lineRule="auto"/>
              <w:rPr>
                <w:b/>
                <w:bCs/>
                <w:sz w:val="36"/>
                <w:szCs w:val="36"/>
              </w:rPr>
            </w:pPr>
            <w:r>
              <w:rPr>
                <w:rFonts w:hint="eastAsia" w:asciiTheme="minorEastAsia" w:hAnsiTheme="minorEastAsia" w:cstheme="minorEastAsia"/>
                <w:b/>
                <w:color w:val="000000"/>
              </w:rPr>
              <w:t>甲方：</w:t>
            </w:r>
            <w:r>
              <w:rPr>
                <w:rFonts w:hint="eastAsia" w:asciiTheme="minorEastAsia" w:hAnsiTheme="minorEastAsia" w:cstheme="minorEastAsia"/>
                <w:b/>
                <w:color w:val="000000"/>
                <w:lang w:eastAsia="zh-CN"/>
              </w:rPr>
              <w:t>湖南怡永丰包装印务有限公司</w:t>
            </w:r>
            <w:r>
              <w:rPr>
                <w:rFonts w:hint="eastAsia" w:asciiTheme="minorEastAsia" w:hAnsiTheme="minorEastAsia" w:cstheme="minorEastAsia"/>
                <w:b/>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3"/>
          </w:tcPr>
          <w:p>
            <w:pPr>
              <w:spacing w:line="360" w:lineRule="auto"/>
              <w:rPr>
                <w:b/>
                <w:bCs/>
                <w:sz w:val="36"/>
                <w:szCs w:val="36"/>
              </w:rPr>
            </w:pPr>
            <w:r>
              <w:rPr>
                <w:rFonts w:hint="eastAsia" w:asciiTheme="minorEastAsia" w:hAnsiTheme="minorEastAsia" w:cstheme="minorEastAsia"/>
                <w:b/>
                <w:color w:val="000000"/>
              </w:rPr>
              <w:t>乙方：湖南易税工场科技有限公司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63" w:type="dxa"/>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合 作</w:t>
            </w:r>
          </w:p>
          <w:p>
            <w:pPr>
              <w:jc w:val="center"/>
              <w:rPr>
                <w:b/>
                <w:bCs/>
                <w:sz w:val="36"/>
                <w:szCs w:val="36"/>
              </w:rPr>
            </w:pPr>
            <w:r>
              <w:rPr>
                <w:rFonts w:hint="eastAsia" w:ascii="仿宋" w:hAnsi="仿宋" w:eastAsia="仿宋" w:cs="仿宋"/>
                <w:b/>
                <w:bCs/>
                <w:color w:val="000000"/>
                <w:szCs w:val="21"/>
              </w:rPr>
              <w:t>简 要</w:t>
            </w:r>
          </w:p>
        </w:tc>
        <w:tc>
          <w:tcPr>
            <w:tcW w:w="7436" w:type="dxa"/>
            <w:gridSpan w:val="2"/>
            <w:vAlign w:val="center"/>
          </w:tcPr>
          <w:p>
            <w:pPr>
              <w:rPr>
                <w:rFonts w:ascii="仿宋" w:hAnsi="仿宋" w:eastAsia="仿宋" w:cs="仿宋"/>
                <w:color w:val="000000"/>
                <w:szCs w:val="21"/>
                <w:u w:val="single"/>
              </w:rPr>
            </w:pPr>
            <w:r>
              <w:rPr>
                <w:rFonts w:hint="eastAsia" w:ascii="仿宋" w:hAnsi="仿宋" w:eastAsia="仿宋" w:cs="仿宋"/>
                <w:color w:val="000000"/>
                <w:szCs w:val="21"/>
              </w:rPr>
              <w:t>自由职业者通过乙方平台参与并完成甲方在平台上发布的</w:t>
            </w:r>
            <w:r>
              <w:rPr>
                <w:rFonts w:hint="eastAsia" w:ascii="仿宋" w:hAnsi="仿宋" w:eastAsia="仿宋" w:cs="仿宋"/>
                <w:color w:val="000000"/>
                <w:szCs w:val="21"/>
                <w:u w:val="single"/>
              </w:rPr>
              <w:t xml:space="preserve"> XXXX项目 </w:t>
            </w:r>
            <w:r>
              <w:rPr>
                <w:rFonts w:hint="eastAsia" w:ascii="仿宋" w:hAnsi="仿宋" w:eastAsia="仿宋" w:cs="仿宋"/>
                <w:color w:val="000000"/>
                <w:szCs w:val="21"/>
              </w:rPr>
              <w:t xml:space="preserve"> 任务，甲方根据自由职业者完成结果进行验收并确认。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63" w:type="dxa"/>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项 目</w:t>
            </w:r>
          </w:p>
          <w:p>
            <w:pPr>
              <w:jc w:val="center"/>
              <w:rPr>
                <w:b/>
                <w:bCs/>
                <w:sz w:val="36"/>
                <w:szCs w:val="36"/>
              </w:rPr>
            </w:pPr>
            <w:r>
              <w:rPr>
                <w:rFonts w:hint="eastAsia" w:ascii="仿宋" w:hAnsi="仿宋" w:eastAsia="仿宋" w:cs="仿宋"/>
                <w:b/>
                <w:bCs/>
                <w:color w:val="000000"/>
                <w:szCs w:val="21"/>
              </w:rPr>
              <w:t>名 称</w:t>
            </w:r>
          </w:p>
        </w:tc>
        <w:tc>
          <w:tcPr>
            <w:tcW w:w="7436" w:type="dxa"/>
            <w:gridSpan w:val="2"/>
            <w:vAlign w:val="center"/>
          </w:tcPr>
          <w:p>
            <w:pPr>
              <w:jc w:val="center"/>
              <w:rPr>
                <w:b/>
                <w:bCs/>
                <w:sz w:val="36"/>
                <w:szCs w:val="36"/>
              </w:rPr>
            </w:pPr>
            <w:r>
              <w:rPr>
                <w:rFonts w:hint="eastAsia" w:ascii="仿宋" w:hAnsi="仿宋" w:eastAsia="仿宋" w:cs="仿宋"/>
                <w:color w:val="000000"/>
                <w:szCs w:val="21"/>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63" w:type="dxa"/>
            <w:vAlign w:val="center"/>
          </w:tcPr>
          <w:p>
            <w:pPr>
              <w:ind w:left="13" w:hanging="12" w:hangingChars="5"/>
              <w:jc w:val="center"/>
              <w:rPr>
                <w:rFonts w:ascii="仿宋" w:hAnsi="仿宋" w:eastAsia="仿宋" w:cs="仿宋"/>
                <w:b/>
                <w:bCs/>
                <w:color w:val="000000"/>
                <w:szCs w:val="21"/>
              </w:rPr>
            </w:pPr>
            <w:r>
              <w:rPr>
                <w:rFonts w:hint="eastAsia" w:ascii="仿宋" w:hAnsi="仿宋" w:eastAsia="仿宋" w:cs="仿宋"/>
                <w:b/>
                <w:bCs/>
                <w:color w:val="000000"/>
                <w:szCs w:val="21"/>
              </w:rPr>
              <w:t>项目场</w:t>
            </w:r>
          </w:p>
          <w:p>
            <w:pPr>
              <w:ind w:left="13" w:hanging="12" w:hangingChars="5"/>
              <w:jc w:val="center"/>
              <w:rPr>
                <w:b/>
                <w:bCs/>
                <w:sz w:val="36"/>
                <w:szCs w:val="36"/>
              </w:rPr>
            </w:pPr>
            <w:r>
              <w:rPr>
                <w:rFonts w:hint="eastAsia" w:ascii="仿宋" w:hAnsi="仿宋" w:eastAsia="仿宋" w:cs="仿宋"/>
                <w:b/>
                <w:bCs/>
                <w:color w:val="000000"/>
                <w:szCs w:val="21"/>
              </w:rPr>
              <w:t>景说明</w:t>
            </w:r>
          </w:p>
        </w:tc>
        <w:tc>
          <w:tcPr>
            <w:tcW w:w="860" w:type="dxa"/>
            <w:vAlign w:val="center"/>
          </w:tcPr>
          <w:p>
            <w:pPr>
              <w:jc w:val="center"/>
              <w:rPr>
                <w:b/>
                <w:bCs/>
                <w:sz w:val="36"/>
                <w:szCs w:val="36"/>
              </w:rPr>
            </w:pPr>
            <w:r>
              <w:rPr>
                <w:rFonts w:hint="eastAsia" w:ascii="仿宋" w:hAnsi="仿宋" w:eastAsia="仿宋" w:cs="仿宋"/>
                <w:b/>
                <w:bCs/>
                <w:color w:val="000000"/>
                <w:szCs w:val="21"/>
              </w:rPr>
              <w:t>场景：</w:t>
            </w:r>
          </w:p>
        </w:tc>
        <w:tc>
          <w:tcPr>
            <w:tcW w:w="6576" w:type="dxa"/>
            <w:vAlign w:val="center"/>
          </w:tcPr>
          <w:p>
            <w:pPr>
              <w:jc w:val="center"/>
              <w:rPr>
                <w:rFonts w:ascii="宋体" w:hAnsi="宋体" w:eastAsia="宋体"/>
                <w:bCs/>
                <w:szCs w:val="21"/>
              </w:rPr>
            </w:pPr>
            <w:r>
              <w:rPr>
                <w:rFonts w:hint="eastAsia" w:ascii="宋体" w:hAnsi="宋体" w:eastAsia="宋体"/>
                <w:bCs/>
                <w:szCs w:val="21"/>
              </w:rPr>
              <w:t>xxxxxxxxxxxxxxxxxxxxxxxxxxxxxx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63" w:type="dxa"/>
            <w:vAlign w:val="center"/>
          </w:tcPr>
          <w:p>
            <w:pPr>
              <w:ind w:left="13" w:hanging="12" w:hangingChars="5"/>
              <w:jc w:val="center"/>
              <w:rPr>
                <w:rFonts w:ascii="仿宋" w:hAnsi="仿宋" w:eastAsia="仿宋" w:cs="仿宋"/>
                <w:b/>
                <w:bCs/>
                <w:color w:val="000000"/>
                <w:szCs w:val="21"/>
              </w:rPr>
            </w:pPr>
            <w:r>
              <w:rPr>
                <w:rFonts w:hint="eastAsia" w:ascii="仿宋" w:hAnsi="仿宋" w:eastAsia="仿宋" w:cs="仿宋"/>
                <w:b/>
                <w:bCs/>
                <w:color w:val="000000"/>
                <w:szCs w:val="21"/>
              </w:rPr>
              <w:t>本次项目起止时间</w:t>
            </w:r>
          </w:p>
        </w:tc>
        <w:tc>
          <w:tcPr>
            <w:tcW w:w="7436" w:type="dxa"/>
            <w:gridSpan w:val="2"/>
            <w:vAlign w:val="center"/>
          </w:tcPr>
          <w:p>
            <w:pPr>
              <w:jc w:val="center"/>
              <w:rPr>
                <w:b/>
                <w:bCs/>
                <w:sz w:val="36"/>
                <w:szCs w:val="36"/>
              </w:rPr>
            </w:pPr>
            <w:r>
              <w:rPr>
                <w:rFonts w:hint="eastAsia" w:ascii="仿宋" w:hAnsi="仿宋" w:eastAsia="仿宋" w:cs="仿宋"/>
                <w:color w:val="000000"/>
                <w:szCs w:val="21"/>
              </w:rPr>
              <w:t>XXXXX年XXX月  XX  日至 XXXX  年  XX 月 XX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63" w:type="dxa"/>
            <w:vAlign w:val="center"/>
          </w:tcPr>
          <w:p>
            <w:pPr>
              <w:ind w:left="13" w:hanging="12" w:hangingChars="5"/>
              <w:jc w:val="center"/>
              <w:rPr>
                <w:rFonts w:ascii="仿宋" w:hAnsi="仿宋" w:eastAsia="仿宋" w:cs="仿宋"/>
                <w:b/>
                <w:bCs/>
                <w:color w:val="000000"/>
                <w:szCs w:val="21"/>
              </w:rPr>
            </w:pPr>
            <w:r>
              <w:rPr>
                <w:rFonts w:hint="eastAsia" w:ascii="仿宋" w:hAnsi="仿宋" w:eastAsia="仿宋" w:cs="仿宋"/>
                <w:b/>
                <w:bCs/>
                <w:color w:val="000000"/>
                <w:szCs w:val="21"/>
              </w:rPr>
              <w:t>业务计价方式</w:t>
            </w:r>
          </w:p>
        </w:tc>
        <w:tc>
          <w:tcPr>
            <w:tcW w:w="7436" w:type="dxa"/>
            <w:gridSpan w:val="2"/>
            <w:vAlign w:val="center"/>
          </w:tcPr>
          <w:p>
            <w:pPr>
              <w:rPr>
                <w:sz w:val="28"/>
                <w:szCs w:val="28"/>
              </w:rPr>
            </w:pPr>
            <w:r>
              <w:rPr>
                <w:rFonts w:hint="eastAsia" w:ascii="仿宋" w:hAnsi="仿宋" w:eastAsia="仿宋" w:cs="仿宋"/>
                <w:color w:val="000000"/>
                <w:szCs w:val="21"/>
              </w:rPr>
              <w:t>举例：1、按成果  2、按次  3、按月等（实际按什么方式就只填什么）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63" w:type="dxa"/>
            <w:vAlign w:val="center"/>
          </w:tcPr>
          <w:p>
            <w:pPr>
              <w:ind w:left="13" w:hanging="12" w:hangingChars="5"/>
              <w:jc w:val="center"/>
              <w:rPr>
                <w:rFonts w:ascii="仿宋" w:hAnsi="仿宋" w:eastAsia="仿宋" w:cs="仿宋"/>
                <w:b/>
                <w:bCs/>
                <w:color w:val="000000"/>
                <w:szCs w:val="21"/>
              </w:rPr>
            </w:pPr>
            <w:r>
              <w:rPr>
                <w:rFonts w:hint="eastAsia" w:ascii="仿宋" w:hAnsi="仿宋" w:eastAsia="仿宋" w:cs="仿宋"/>
                <w:b/>
                <w:bCs/>
                <w:color w:val="000000"/>
                <w:szCs w:val="21"/>
              </w:rPr>
              <w:t>项目人数及金额</w:t>
            </w:r>
          </w:p>
        </w:tc>
        <w:tc>
          <w:tcPr>
            <w:tcW w:w="7436" w:type="dxa"/>
            <w:gridSpan w:val="2"/>
            <w:vAlign w:val="center"/>
          </w:tcPr>
          <w:p>
            <w:pPr>
              <w:rPr>
                <w:rFonts w:ascii="仿宋" w:hAnsi="仿宋" w:eastAsia="仿宋" w:cs="仿宋"/>
                <w:color w:val="000000"/>
                <w:szCs w:val="21"/>
              </w:rPr>
            </w:pPr>
            <w:r>
              <w:rPr>
                <w:rFonts w:hint="eastAsia" w:ascii="仿宋" w:hAnsi="仿宋" w:eastAsia="仿宋" w:cs="仿宋"/>
                <w:color w:val="000000"/>
                <w:szCs w:val="21"/>
              </w:rPr>
              <w:t>经甲方确认：</w:t>
            </w:r>
          </w:p>
          <w:p>
            <w:pPr>
              <w:rPr>
                <w:rFonts w:ascii="仿宋" w:hAnsi="仿宋" w:eastAsia="仿宋" w:cs="仿宋"/>
                <w:color w:val="000000"/>
                <w:szCs w:val="21"/>
              </w:rPr>
            </w:pPr>
            <w:r>
              <w:rPr>
                <w:rFonts w:hint="eastAsia" w:ascii="仿宋" w:hAnsi="仿宋" w:eastAsia="仿宋" w:cs="仿宋"/>
                <w:color w:val="000000"/>
                <w:szCs w:val="21"/>
              </w:rPr>
              <w:t>本次通过湖南易税工场科技有限公司共享经济平台参加</w:t>
            </w:r>
            <w:r>
              <w:rPr>
                <w:rFonts w:hint="eastAsia" w:ascii="仿宋" w:hAnsi="仿宋" w:eastAsia="仿宋" w:cs="仿宋"/>
                <w:color w:val="000000"/>
                <w:szCs w:val="21"/>
                <w:u w:val="single"/>
              </w:rPr>
              <w:t xml:space="preserve">  XXXX项目</w:t>
            </w:r>
            <w:r>
              <w:rPr>
                <w:rFonts w:hint="eastAsia" w:ascii="仿宋" w:hAnsi="仿宋" w:eastAsia="仿宋" w:cs="仿宋"/>
                <w:color w:val="000000"/>
                <w:szCs w:val="21"/>
              </w:rPr>
              <w:t xml:space="preserve"> 任务人员共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人，通过验收并确认本次结算总金额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元（大写：人民币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63" w:type="dxa"/>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备注说明</w:t>
            </w:r>
          </w:p>
        </w:tc>
        <w:tc>
          <w:tcPr>
            <w:tcW w:w="7436" w:type="dxa"/>
            <w:gridSpan w:val="2"/>
            <w:vAlign w:val="center"/>
          </w:tcPr>
          <w:p>
            <w:pPr>
              <w:tabs>
                <w:tab w:val="left" w:pos="312"/>
              </w:tabs>
              <w:rPr>
                <w:rFonts w:ascii="仿宋" w:hAnsi="仿宋" w:eastAsia="仿宋" w:cs="仿宋"/>
                <w:color w:val="000000"/>
                <w:szCs w:val="21"/>
              </w:rPr>
            </w:pPr>
            <w:r>
              <w:rPr>
                <w:rFonts w:hint="eastAsia" w:ascii="仿宋" w:hAnsi="仿宋" w:eastAsia="仿宋"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799" w:type="dxa"/>
            <w:gridSpan w:val="3"/>
            <w:vAlign w:val="center"/>
          </w:tcPr>
          <w:p>
            <w:pPr>
              <w:rPr>
                <w:rFonts w:ascii="仿宋" w:hAnsi="仿宋" w:eastAsia="仿宋" w:cs="仿宋"/>
                <w:color w:val="000000"/>
                <w:szCs w:val="21"/>
              </w:rPr>
            </w:pPr>
            <w:r>
              <w:rPr>
                <w:rFonts w:hint="eastAsia" w:ascii="仿宋" w:hAnsi="仿宋" w:eastAsia="仿宋" w:cs="仿宋"/>
                <w:color w:val="000000"/>
                <w:szCs w:val="21"/>
              </w:rPr>
              <w:t>经甲方确认以上信息真实无误！</w:t>
            </w:r>
          </w:p>
          <w:p>
            <w:pPr>
              <w:rPr>
                <w:rFonts w:ascii="仿宋" w:hAnsi="仿宋" w:eastAsia="仿宋" w:cs="仿宋"/>
                <w:color w:val="000000"/>
                <w:szCs w:val="21"/>
              </w:rPr>
            </w:pPr>
            <w:r>
              <w:rPr>
                <w:rFonts w:hint="eastAsia" w:ascii="仿宋" w:hAnsi="仿宋" w:eastAsia="仿宋" w:cs="仿宋"/>
                <w:color w:val="000000"/>
                <w:szCs w:val="21"/>
              </w:rPr>
              <w:t xml:space="preserve">                                            甲方：XXXXXXXXXXXXXXXX（盖章）</w:t>
            </w:r>
          </w:p>
          <w:p>
            <w:pPr>
              <w:rPr>
                <w:rFonts w:ascii="仿宋" w:hAnsi="仿宋" w:eastAsia="仿宋" w:cs="仿宋"/>
                <w:color w:val="000000"/>
                <w:szCs w:val="21"/>
              </w:rPr>
            </w:pPr>
            <w:r>
              <w:rPr>
                <w:rFonts w:hint="eastAsia" w:ascii="仿宋" w:hAnsi="仿宋" w:eastAsia="仿宋" w:cs="仿宋"/>
                <w:color w:val="000000"/>
                <w:szCs w:val="21"/>
              </w:rPr>
              <w:t xml:space="preserve">                     </w:t>
            </w:r>
          </w:p>
          <w:p>
            <w:pPr>
              <w:rPr>
                <w:rFonts w:ascii="仿宋" w:hAnsi="仿宋" w:eastAsia="仿宋" w:cs="仿宋"/>
                <w:color w:val="000000"/>
                <w:szCs w:val="21"/>
              </w:rPr>
            </w:pPr>
            <w:r>
              <w:rPr>
                <w:rFonts w:hint="eastAsia" w:ascii="仿宋" w:hAnsi="仿宋" w:eastAsia="仿宋" w:cs="仿宋"/>
                <w:color w:val="000000"/>
                <w:szCs w:val="21"/>
              </w:rPr>
              <w:t xml:space="preserve">                                                  XXXXX  年 xx 月 XX 日</w:t>
            </w:r>
          </w:p>
        </w:tc>
      </w:tr>
    </w:tbl>
    <w:p>
      <w:pPr>
        <w:rPr>
          <w:rFonts w:ascii="仿宋" w:hAnsi="仿宋" w:eastAsia="仿宋"/>
        </w:rPr>
      </w:pPr>
    </w:p>
    <w:p>
      <w:pPr>
        <w:rPr>
          <w:rFonts w:hint="eastAsia"/>
        </w:rPr>
      </w:pPr>
      <w:r>
        <w:rPr>
          <w:rFonts w:hint="eastAsia"/>
        </w:rPr>
        <w:br w:type="page"/>
      </w:r>
    </w:p>
    <w:p>
      <w:r>
        <w:rPr>
          <w:rFonts w:hint="eastAsia"/>
        </w:rPr>
        <w:t>附件二</w:t>
      </w:r>
    </w:p>
    <w:p>
      <w:pPr>
        <w:jc w:val="center"/>
        <w:rPr>
          <w:rFonts w:ascii="仿宋" w:hAnsi="仿宋" w:eastAsia="仿宋"/>
          <w:b/>
          <w:bCs/>
        </w:rPr>
      </w:pPr>
      <w:r>
        <w:rPr>
          <w:rFonts w:hint="eastAsia" w:ascii="仿宋" w:hAnsi="仿宋" w:eastAsia="仿宋"/>
          <w:b/>
          <w:bCs/>
          <w:sz w:val="32"/>
          <w:szCs w:val="32"/>
        </w:rPr>
        <w:t>个人明细业绩确认单</w:t>
      </w:r>
    </w:p>
    <w:p>
      <w:pPr>
        <w:jc w:val="center"/>
        <w:rPr>
          <w:rFonts w:ascii="仿宋" w:hAnsi="仿宋" w:eastAsia="仿宋"/>
          <w:b/>
          <w:bCs/>
        </w:rPr>
      </w:pPr>
    </w:p>
    <w:p>
      <w:pPr>
        <w:ind w:firstLine="420"/>
        <w:rPr>
          <w:rFonts w:ascii="仿宋" w:hAnsi="仿宋" w:eastAsia="仿宋"/>
          <w:b/>
          <w:bCs/>
        </w:rPr>
      </w:pPr>
      <w:r>
        <w:rPr>
          <w:rFonts w:hint="eastAsia" w:ascii="仿宋" w:hAnsi="仿宋" w:eastAsia="仿宋" w:cs="仿宋"/>
          <w:color w:val="000000"/>
          <w:szCs w:val="21"/>
        </w:rPr>
        <w:t>本次通过湖南易税工场科技有限公司共享经济平台参加我司在平台发布的</w:t>
      </w:r>
      <w:r>
        <w:rPr>
          <w:rFonts w:hint="eastAsia" w:ascii="仿宋" w:hAnsi="仿宋" w:eastAsia="仿宋" w:cs="仿宋"/>
          <w:color w:val="000000"/>
          <w:szCs w:val="21"/>
          <w:u w:val="single"/>
        </w:rPr>
        <w:t xml:space="preserve">  XXXXXX项目</w:t>
      </w:r>
      <w:r>
        <w:rPr>
          <w:rFonts w:hint="eastAsia" w:ascii="仿宋" w:hAnsi="仿宋" w:eastAsia="仿宋" w:cs="仿宋"/>
          <w:color w:val="000000"/>
          <w:szCs w:val="21"/>
        </w:rPr>
        <w:t>任务人员共</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人，通过验收并确认本次结算总金额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元</w:t>
      </w:r>
    </w:p>
    <w:p>
      <w:pPr>
        <w:rPr>
          <w:rFonts w:ascii="仿宋" w:hAnsi="仿宋" w:eastAsia="仿宋"/>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10"/>
        <w:gridCol w:w="2415"/>
        <w:gridCol w:w="1785"/>
        <w:gridCol w:w="94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6"/>
            <w:vAlign w:val="center"/>
          </w:tcPr>
          <w:p>
            <w:pPr>
              <w:jc w:val="left"/>
              <w:rPr>
                <w:rFonts w:ascii="仿宋" w:hAnsi="仿宋" w:eastAsia="仿宋"/>
              </w:rPr>
            </w:pPr>
            <w:r>
              <w:rPr>
                <w:rFonts w:hint="eastAsia" w:ascii="仿宋" w:hAnsi="仿宋" w:eastAsia="仿宋"/>
                <w:b/>
                <w:bCs/>
                <w:sz w:val="21"/>
                <w:szCs w:val="21"/>
              </w:rPr>
              <w:t>甲方名称：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r>
              <w:rPr>
                <w:rFonts w:hint="eastAsia" w:ascii="仿宋" w:hAnsi="仿宋" w:eastAsia="仿宋"/>
              </w:rPr>
              <w:t>编号</w:t>
            </w:r>
          </w:p>
        </w:tc>
        <w:tc>
          <w:tcPr>
            <w:tcW w:w="1110" w:type="dxa"/>
            <w:vAlign w:val="center"/>
          </w:tcPr>
          <w:p>
            <w:pPr>
              <w:jc w:val="center"/>
              <w:rPr>
                <w:rFonts w:ascii="仿宋" w:hAnsi="仿宋" w:eastAsia="仿宋"/>
              </w:rPr>
            </w:pPr>
            <w:r>
              <w:rPr>
                <w:rFonts w:hint="eastAsia" w:ascii="仿宋" w:hAnsi="仿宋" w:eastAsia="仿宋"/>
              </w:rPr>
              <w:t>姓名</w:t>
            </w:r>
          </w:p>
        </w:tc>
        <w:tc>
          <w:tcPr>
            <w:tcW w:w="2415" w:type="dxa"/>
            <w:vAlign w:val="center"/>
          </w:tcPr>
          <w:p>
            <w:pPr>
              <w:jc w:val="center"/>
              <w:rPr>
                <w:rFonts w:ascii="仿宋" w:hAnsi="仿宋" w:eastAsia="仿宋"/>
              </w:rPr>
            </w:pPr>
            <w:r>
              <w:rPr>
                <w:rFonts w:hint="eastAsia" w:ascii="仿宋" w:hAnsi="仿宋" w:eastAsia="仿宋"/>
              </w:rPr>
              <w:t>身份证号码</w:t>
            </w:r>
          </w:p>
        </w:tc>
        <w:tc>
          <w:tcPr>
            <w:tcW w:w="1785" w:type="dxa"/>
            <w:vAlign w:val="center"/>
          </w:tcPr>
          <w:p>
            <w:pPr>
              <w:jc w:val="center"/>
              <w:rPr>
                <w:rFonts w:ascii="仿宋" w:hAnsi="仿宋" w:eastAsia="仿宋"/>
              </w:rPr>
            </w:pPr>
            <w:r>
              <w:rPr>
                <w:rFonts w:hint="eastAsia" w:ascii="仿宋" w:hAnsi="仿宋" w:eastAsia="仿宋"/>
              </w:rPr>
              <w:t>服务类型</w:t>
            </w:r>
          </w:p>
        </w:tc>
        <w:tc>
          <w:tcPr>
            <w:tcW w:w="942" w:type="dxa"/>
            <w:vAlign w:val="center"/>
          </w:tcPr>
          <w:p>
            <w:pPr>
              <w:jc w:val="center"/>
              <w:rPr>
                <w:rFonts w:ascii="仿宋" w:hAnsi="仿宋" w:eastAsia="仿宋"/>
              </w:rPr>
            </w:pPr>
            <w:r>
              <w:rPr>
                <w:rFonts w:hint="eastAsia" w:ascii="仿宋" w:hAnsi="仿宋" w:eastAsia="仿宋"/>
              </w:rPr>
              <w:t>业务量</w:t>
            </w:r>
          </w:p>
        </w:tc>
        <w:tc>
          <w:tcPr>
            <w:tcW w:w="1421" w:type="dxa"/>
            <w:vAlign w:val="center"/>
          </w:tcPr>
          <w:p>
            <w:pPr>
              <w:jc w:val="center"/>
              <w:rPr>
                <w:rFonts w:ascii="仿宋" w:hAnsi="仿宋" w:eastAsia="仿宋"/>
              </w:rPr>
            </w:pPr>
            <w:r>
              <w:rPr>
                <w:rFonts w:hint="eastAsia" w:ascii="仿宋" w:hAnsi="仿宋" w:eastAsia="仿宋"/>
              </w:rPr>
              <w:t>实发金额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cs="宋体"/>
              </w:rPr>
            </w:pPr>
          </w:p>
        </w:tc>
        <w:tc>
          <w:tcPr>
            <w:tcW w:w="1110" w:type="dxa"/>
            <w:vAlign w:val="center"/>
          </w:tcPr>
          <w:p>
            <w:pPr>
              <w:jc w:val="center"/>
              <w:rPr>
                <w:rFonts w:ascii="仿宋" w:hAnsi="仿宋" w:eastAsia="仿宋" w:cs="宋体"/>
              </w:rPr>
            </w:pPr>
          </w:p>
        </w:tc>
        <w:tc>
          <w:tcPr>
            <w:tcW w:w="2415" w:type="dxa"/>
          </w:tcPr>
          <w:p>
            <w:pPr>
              <w:jc w:val="center"/>
              <w:rPr>
                <w:rFonts w:ascii="仿宋" w:hAnsi="仿宋" w:eastAsia="仿宋" w:cs="宋体"/>
                <w:color w:val="000000"/>
              </w:rPr>
            </w:pPr>
          </w:p>
        </w:tc>
        <w:tc>
          <w:tcPr>
            <w:tcW w:w="1785" w:type="dxa"/>
            <w:vAlign w:val="center"/>
          </w:tcPr>
          <w:p>
            <w:pPr>
              <w:jc w:val="center"/>
              <w:rPr>
                <w:rFonts w:ascii="仿宋" w:hAnsi="仿宋" w:eastAsia="仿宋" w:cs="宋体"/>
              </w:rPr>
            </w:pPr>
          </w:p>
        </w:tc>
        <w:tc>
          <w:tcPr>
            <w:tcW w:w="942" w:type="dxa"/>
            <w:vAlign w:val="center"/>
          </w:tcPr>
          <w:p>
            <w:pPr>
              <w:jc w:val="center"/>
              <w:rPr>
                <w:rFonts w:ascii="仿宋" w:hAnsi="仿宋" w:eastAsia="仿宋" w:cs="宋体"/>
              </w:rPr>
            </w:pPr>
          </w:p>
        </w:tc>
        <w:tc>
          <w:tcPr>
            <w:tcW w:w="1421" w:type="dxa"/>
            <w:vAlign w:val="center"/>
          </w:tcPr>
          <w:p>
            <w:pPr>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cs="宋体"/>
              </w:rPr>
            </w:pPr>
          </w:p>
        </w:tc>
        <w:tc>
          <w:tcPr>
            <w:tcW w:w="1110" w:type="dxa"/>
            <w:vAlign w:val="center"/>
          </w:tcPr>
          <w:p>
            <w:pPr>
              <w:jc w:val="center"/>
              <w:rPr>
                <w:rFonts w:ascii="仿宋" w:hAnsi="仿宋" w:eastAsia="仿宋" w:cs="宋体"/>
              </w:rPr>
            </w:pPr>
          </w:p>
        </w:tc>
        <w:tc>
          <w:tcPr>
            <w:tcW w:w="2415" w:type="dxa"/>
          </w:tcPr>
          <w:p>
            <w:pPr>
              <w:jc w:val="center"/>
              <w:rPr>
                <w:rFonts w:ascii="仿宋" w:hAnsi="仿宋" w:eastAsia="仿宋" w:cs="宋体"/>
                <w:color w:val="000000"/>
              </w:rPr>
            </w:pPr>
          </w:p>
        </w:tc>
        <w:tc>
          <w:tcPr>
            <w:tcW w:w="1785" w:type="dxa"/>
            <w:vAlign w:val="center"/>
          </w:tcPr>
          <w:p>
            <w:pPr>
              <w:jc w:val="center"/>
              <w:rPr>
                <w:rFonts w:ascii="仿宋" w:hAnsi="仿宋" w:eastAsia="仿宋" w:cs="宋体"/>
              </w:rPr>
            </w:pPr>
          </w:p>
        </w:tc>
        <w:tc>
          <w:tcPr>
            <w:tcW w:w="942" w:type="dxa"/>
            <w:vAlign w:val="center"/>
          </w:tcPr>
          <w:p>
            <w:pPr>
              <w:jc w:val="center"/>
              <w:rPr>
                <w:rFonts w:ascii="仿宋" w:hAnsi="仿宋" w:eastAsia="仿宋" w:cs="宋体"/>
              </w:rPr>
            </w:pPr>
          </w:p>
        </w:tc>
        <w:tc>
          <w:tcPr>
            <w:tcW w:w="1421" w:type="dxa"/>
            <w:vAlign w:val="center"/>
          </w:tcPr>
          <w:p>
            <w:pPr>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cs="宋体"/>
              </w:rPr>
            </w:pPr>
          </w:p>
        </w:tc>
        <w:tc>
          <w:tcPr>
            <w:tcW w:w="1110" w:type="dxa"/>
            <w:vAlign w:val="center"/>
          </w:tcPr>
          <w:p>
            <w:pPr>
              <w:jc w:val="center"/>
              <w:rPr>
                <w:rFonts w:ascii="仿宋" w:hAnsi="仿宋" w:eastAsia="仿宋" w:cs="宋体"/>
              </w:rPr>
            </w:pPr>
          </w:p>
        </w:tc>
        <w:tc>
          <w:tcPr>
            <w:tcW w:w="2415" w:type="dxa"/>
            <w:vAlign w:val="center"/>
          </w:tcPr>
          <w:p>
            <w:pPr>
              <w:jc w:val="center"/>
              <w:rPr>
                <w:rFonts w:ascii="仿宋" w:hAnsi="仿宋" w:eastAsia="仿宋" w:cs="宋体"/>
                <w:color w:val="000000"/>
              </w:rPr>
            </w:pPr>
          </w:p>
        </w:tc>
        <w:tc>
          <w:tcPr>
            <w:tcW w:w="1785" w:type="dxa"/>
            <w:vAlign w:val="center"/>
          </w:tcPr>
          <w:p>
            <w:pPr>
              <w:jc w:val="center"/>
              <w:rPr>
                <w:rFonts w:ascii="仿宋" w:hAnsi="仿宋" w:eastAsia="仿宋" w:cs="宋体"/>
              </w:rPr>
            </w:pPr>
          </w:p>
        </w:tc>
        <w:tc>
          <w:tcPr>
            <w:tcW w:w="942" w:type="dxa"/>
            <w:vAlign w:val="center"/>
          </w:tcPr>
          <w:p>
            <w:pPr>
              <w:jc w:val="center"/>
              <w:rPr>
                <w:rFonts w:ascii="仿宋" w:hAnsi="仿宋" w:eastAsia="仿宋" w:cs="宋体"/>
              </w:rPr>
            </w:pPr>
          </w:p>
        </w:tc>
        <w:tc>
          <w:tcPr>
            <w:tcW w:w="1421" w:type="dxa"/>
            <w:vAlign w:val="center"/>
          </w:tcPr>
          <w:p>
            <w:pPr>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 w:type="dxa"/>
            <w:vAlign w:val="center"/>
          </w:tcPr>
          <w:p>
            <w:pPr>
              <w:jc w:val="center"/>
              <w:rPr>
                <w:rFonts w:ascii="仿宋" w:hAnsi="仿宋" w:eastAsia="仿宋"/>
              </w:rPr>
            </w:pPr>
          </w:p>
        </w:tc>
        <w:tc>
          <w:tcPr>
            <w:tcW w:w="1110" w:type="dxa"/>
            <w:vAlign w:val="center"/>
          </w:tcPr>
          <w:p>
            <w:pPr>
              <w:jc w:val="center"/>
              <w:rPr>
                <w:rFonts w:ascii="仿宋" w:hAnsi="仿宋" w:eastAsia="仿宋"/>
              </w:rPr>
            </w:pPr>
          </w:p>
        </w:tc>
        <w:tc>
          <w:tcPr>
            <w:tcW w:w="2415" w:type="dxa"/>
            <w:vAlign w:val="center"/>
          </w:tcPr>
          <w:p>
            <w:pPr>
              <w:jc w:val="center"/>
              <w:rPr>
                <w:rFonts w:ascii="仿宋" w:hAnsi="仿宋" w:eastAsia="仿宋"/>
              </w:rPr>
            </w:pPr>
            <w:r>
              <w:rPr>
                <w:rFonts w:hint="eastAsia" w:ascii="仿宋" w:hAnsi="仿宋" w:eastAsia="仿宋"/>
              </w:rPr>
              <w:t>合计</w:t>
            </w:r>
          </w:p>
        </w:tc>
        <w:tc>
          <w:tcPr>
            <w:tcW w:w="1785" w:type="dxa"/>
            <w:vAlign w:val="center"/>
          </w:tcPr>
          <w:p>
            <w:pPr>
              <w:jc w:val="center"/>
              <w:rPr>
                <w:rFonts w:ascii="仿宋" w:hAnsi="仿宋" w:eastAsia="仿宋"/>
              </w:rPr>
            </w:pPr>
          </w:p>
        </w:tc>
        <w:tc>
          <w:tcPr>
            <w:tcW w:w="942" w:type="dxa"/>
            <w:vAlign w:val="center"/>
          </w:tcPr>
          <w:p>
            <w:pPr>
              <w:jc w:val="center"/>
              <w:rPr>
                <w:rFonts w:ascii="仿宋" w:hAnsi="仿宋" w:eastAsia="仿宋"/>
              </w:rPr>
            </w:pPr>
          </w:p>
        </w:tc>
        <w:tc>
          <w:tcPr>
            <w:tcW w:w="1421" w:type="dxa"/>
            <w:vAlign w:val="center"/>
          </w:tcPr>
          <w:p>
            <w:pPr>
              <w:jc w:val="center"/>
              <w:rPr>
                <w:rFonts w:ascii="仿宋" w:hAnsi="仿宋" w:eastAsia="仿宋"/>
              </w:rPr>
            </w:pPr>
          </w:p>
        </w:tc>
      </w:tr>
    </w:tbl>
    <w:p/>
    <w:p/>
    <w:p>
      <w:pPr>
        <w:jc w:val="right"/>
        <w:rPr>
          <w:rFonts w:ascii="仿宋" w:hAnsi="仿宋" w:eastAsia="仿宋" w:cs="仿宋"/>
          <w:color w:val="000000"/>
          <w:szCs w:val="21"/>
        </w:rPr>
      </w:pPr>
      <w:r>
        <w:rPr>
          <w:rFonts w:hint="eastAsia" w:ascii="仿宋" w:hAnsi="仿宋" w:eastAsia="仿宋" w:cs="仿宋"/>
          <w:color w:val="000000"/>
          <w:szCs w:val="21"/>
        </w:rPr>
        <w:t xml:space="preserve">   甲方：XXXXXXXXXXX（盖章）</w:t>
      </w:r>
    </w:p>
    <w:p>
      <w:pPr>
        <w:jc w:val="right"/>
        <w:rPr>
          <w:rFonts w:ascii="仿宋" w:hAnsi="仿宋" w:eastAsia="仿宋" w:cs="仿宋"/>
          <w:color w:val="000000"/>
          <w:szCs w:val="21"/>
        </w:rPr>
      </w:pPr>
    </w:p>
    <w:p>
      <w:pPr>
        <w:jc w:val="right"/>
      </w:pPr>
      <w:r>
        <w:rPr>
          <w:rFonts w:hint="eastAsia" w:ascii="仿宋" w:hAnsi="仿宋" w:eastAsia="仿宋" w:cs="仿宋"/>
          <w:color w:val="000000"/>
          <w:szCs w:val="21"/>
        </w:rPr>
        <w:t>XXXX  年 XX 月 XX 日</w:t>
      </w:r>
    </w:p>
    <w:p>
      <w:pPr>
        <w:jc w:val="center"/>
      </w:pPr>
    </w:p>
    <w:sectPr>
      <w:type w:val="continuous"/>
      <w:pgSz w:w="11900" w:h="16840"/>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50"/>
    <w:family w:val="auto"/>
    <w:pitch w:val="default"/>
    <w:sig w:usb0="00000000" w:usb1="00000000" w:usb2="00000000" w:usb3="00000000" w:csb0="0004009F" w:csb1="DFD70000"/>
  </w:font>
  <w:font w:name="微软雅黑">
    <w:panose1 w:val="020B0503020204020204"/>
    <w:charset w:val="50"/>
    <w:family w:val="auto"/>
    <w:pitch w:val="default"/>
    <w:sig w:usb0="80000287" w:usb1="280F3C52" w:usb2="00000016" w:usb3="00000000" w:csb0="0004001F" w:csb1="00000000"/>
  </w:font>
  <w:font w:name="华文细黑">
    <w:altName w:val="微软雅黑"/>
    <w:panose1 w:val="02010600040101010101"/>
    <w:charset w:val="50"/>
    <w:family w:val="auto"/>
    <w:pitch w:val="default"/>
    <w:sig w:usb0="00000000" w:usb1="00000000" w:usb2="00000000" w:usb3="00000000" w:csb0="0004009F" w:csb1="DFD70000"/>
  </w:font>
  <w:font w:name="仿宋">
    <w:panose1 w:val="02010609060101010101"/>
    <w:charset w:val="50"/>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998798"/>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874395" cy="304800"/>
          <wp:effectExtent l="0" t="0" r="1905" b="0"/>
          <wp:docPr id="1" name="图片 1" descr="图片包含 剪贴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剪贴画&#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2499" cy="307515"/>
                  </a:xfrm>
                  <a:prstGeom prst="rect">
                    <a:avLst/>
                  </a:prstGeom>
                </pic:spPr>
              </pic:pic>
            </a:graphicData>
          </a:graphic>
        </wp:inline>
      </w:drawing>
    </w:r>
    <w:r>
      <w:rPr>
        <w:rFonts w:hint="eastAsia"/>
      </w:rPr>
      <w:t xml:space="preserve">                                                                    湖南易税工场科技有限公司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97388"/>
    <w:multiLevelType w:val="singleLevel"/>
    <w:tmpl w:val="DEF973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1F"/>
    <w:rsid w:val="000706C8"/>
    <w:rsid w:val="00132A8B"/>
    <w:rsid w:val="00134EF0"/>
    <w:rsid w:val="0015329A"/>
    <w:rsid w:val="00181934"/>
    <w:rsid w:val="0018278B"/>
    <w:rsid w:val="001D4C35"/>
    <w:rsid w:val="002533E7"/>
    <w:rsid w:val="00287D4C"/>
    <w:rsid w:val="002B5D1E"/>
    <w:rsid w:val="002B7BB8"/>
    <w:rsid w:val="002C11F2"/>
    <w:rsid w:val="00344C8B"/>
    <w:rsid w:val="0035598B"/>
    <w:rsid w:val="00381FB3"/>
    <w:rsid w:val="004E40F2"/>
    <w:rsid w:val="00553DC9"/>
    <w:rsid w:val="005A4BCD"/>
    <w:rsid w:val="005F276C"/>
    <w:rsid w:val="006A11A3"/>
    <w:rsid w:val="006B5C1B"/>
    <w:rsid w:val="006E58C5"/>
    <w:rsid w:val="00792D1B"/>
    <w:rsid w:val="00793B18"/>
    <w:rsid w:val="0079511F"/>
    <w:rsid w:val="007A2461"/>
    <w:rsid w:val="007C4281"/>
    <w:rsid w:val="007C53D2"/>
    <w:rsid w:val="008637BE"/>
    <w:rsid w:val="00950968"/>
    <w:rsid w:val="00956665"/>
    <w:rsid w:val="00A22551"/>
    <w:rsid w:val="00B24AA6"/>
    <w:rsid w:val="00B34BF3"/>
    <w:rsid w:val="00B45F94"/>
    <w:rsid w:val="00B93331"/>
    <w:rsid w:val="00B95DC9"/>
    <w:rsid w:val="00BD7C04"/>
    <w:rsid w:val="00C036D8"/>
    <w:rsid w:val="00C123CF"/>
    <w:rsid w:val="00C81E5F"/>
    <w:rsid w:val="00CD4C7E"/>
    <w:rsid w:val="00CF3338"/>
    <w:rsid w:val="00D75613"/>
    <w:rsid w:val="00D93B9D"/>
    <w:rsid w:val="00D97C4F"/>
    <w:rsid w:val="00DC4F61"/>
    <w:rsid w:val="00E0706F"/>
    <w:rsid w:val="00E306DA"/>
    <w:rsid w:val="00E6519D"/>
    <w:rsid w:val="00E87C56"/>
    <w:rsid w:val="00ED3932"/>
    <w:rsid w:val="00EE475B"/>
    <w:rsid w:val="00EF4952"/>
    <w:rsid w:val="00F0042D"/>
    <w:rsid w:val="00F02E28"/>
    <w:rsid w:val="00F15946"/>
    <w:rsid w:val="00F9573D"/>
    <w:rsid w:val="00FC5AF7"/>
    <w:rsid w:val="02E27130"/>
    <w:rsid w:val="02F72ADB"/>
    <w:rsid w:val="03D256F8"/>
    <w:rsid w:val="055F5CCC"/>
    <w:rsid w:val="08274BE4"/>
    <w:rsid w:val="0D7574CB"/>
    <w:rsid w:val="0E550D74"/>
    <w:rsid w:val="0EF94F47"/>
    <w:rsid w:val="108071FD"/>
    <w:rsid w:val="12273757"/>
    <w:rsid w:val="14872584"/>
    <w:rsid w:val="1541433F"/>
    <w:rsid w:val="15430FBB"/>
    <w:rsid w:val="16926F71"/>
    <w:rsid w:val="18310964"/>
    <w:rsid w:val="1BD17166"/>
    <w:rsid w:val="1CFA05DB"/>
    <w:rsid w:val="1D633562"/>
    <w:rsid w:val="200A3430"/>
    <w:rsid w:val="208D1C28"/>
    <w:rsid w:val="22AD1655"/>
    <w:rsid w:val="23D16583"/>
    <w:rsid w:val="27AA4FF9"/>
    <w:rsid w:val="28902E70"/>
    <w:rsid w:val="28BB620E"/>
    <w:rsid w:val="29F51D54"/>
    <w:rsid w:val="2B5575C9"/>
    <w:rsid w:val="2CBD2B73"/>
    <w:rsid w:val="2CFF16A7"/>
    <w:rsid w:val="35A2037A"/>
    <w:rsid w:val="39335D0A"/>
    <w:rsid w:val="3BAB4234"/>
    <w:rsid w:val="41722890"/>
    <w:rsid w:val="4A0F0192"/>
    <w:rsid w:val="4AFC5577"/>
    <w:rsid w:val="50493D69"/>
    <w:rsid w:val="504B61CE"/>
    <w:rsid w:val="525D6FEA"/>
    <w:rsid w:val="52BB1EC5"/>
    <w:rsid w:val="53442823"/>
    <w:rsid w:val="576C65B1"/>
    <w:rsid w:val="5CA013BC"/>
    <w:rsid w:val="5DC5100B"/>
    <w:rsid w:val="5E4C1E41"/>
    <w:rsid w:val="5FE4391B"/>
    <w:rsid w:val="602F2C49"/>
    <w:rsid w:val="62917D1F"/>
    <w:rsid w:val="6CB255A9"/>
    <w:rsid w:val="6D993687"/>
    <w:rsid w:val="72050308"/>
    <w:rsid w:val="74C444AD"/>
    <w:rsid w:val="76056791"/>
    <w:rsid w:val="776B22CB"/>
    <w:rsid w:val="782C6C0C"/>
    <w:rsid w:val="79747133"/>
    <w:rsid w:val="7A1E63BB"/>
    <w:rsid w:val="7FEB65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脚字符"/>
    <w:basedOn w:val="10"/>
    <w:link w:val="4"/>
    <w:qFormat/>
    <w:uiPriority w:val="99"/>
    <w:rPr>
      <w:sz w:val="18"/>
      <w:szCs w:val="18"/>
    </w:rPr>
  </w:style>
  <w:style w:type="character" w:customStyle="1" w:styleId="13">
    <w:name w:val="页眉字符"/>
    <w:basedOn w:val="10"/>
    <w:link w:val="5"/>
    <w:qFormat/>
    <w:uiPriority w:val="99"/>
    <w:rPr>
      <w:sz w:val="18"/>
      <w:szCs w:val="18"/>
    </w:rPr>
  </w:style>
  <w:style w:type="character" w:customStyle="1" w:styleId="14">
    <w:name w:val="批注框文本字符"/>
    <w:basedOn w:val="10"/>
    <w:link w:val="3"/>
    <w:semiHidden/>
    <w:qFormat/>
    <w:uiPriority w:val="99"/>
    <w:rPr>
      <w:rFonts w:asciiTheme="minorHAnsi" w:hAnsiTheme="minorHAnsi" w:eastAsiaTheme="minorEastAsia" w:cstheme="minorBidi"/>
      <w:kern w:val="2"/>
      <w:sz w:val="18"/>
      <w:szCs w:val="18"/>
    </w:rPr>
  </w:style>
  <w:style w:type="character" w:customStyle="1" w:styleId="15">
    <w:name w:val="注释文本字符"/>
    <w:basedOn w:val="10"/>
    <w:link w:val="2"/>
    <w:semiHidden/>
    <w:qFormat/>
    <w:uiPriority w:val="99"/>
    <w:rPr>
      <w:rFonts w:asciiTheme="minorHAnsi" w:hAnsiTheme="minorHAnsi" w:eastAsiaTheme="minorEastAsia" w:cstheme="minorBidi"/>
      <w:kern w:val="2"/>
      <w:sz w:val="24"/>
      <w:szCs w:val="24"/>
    </w:rPr>
  </w:style>
  <w:style w:type="character" w:customStyle="1" w:styleId="16">
    <w:name w:val="批注主题字符"/>
    <w:basedOn w:val="15"/>
    <w:link w:val="7"/>
    <w:semiHidden/>
    <w:qFormat/>
    <w:uiPriority w:val="99"/>
    <w:rPr>
      <w:rFonts w:asciiTheme="minorHAnsi" w:hAnsiTheme="minorHAnsi" w:eastAsiaTheme="minorEastAsia" w:cstheme="minorBidi"/>
      <w:b/>
      <w:bCs/>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927</Words>
  <Characters>5286</Characters>
  <Lines>44</Lines>
  <Paragraphs>12</Paragraphs>
  <TotalTime>0</TotalTime>
  <ScaleCrop>false</ScaleCrop>
  <LinksUpToDate>false</LinksUpToDate>
  <CharactersWithSpaces>6201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2020-03-04T05:37:00Z</dcterms:created>
  <dc:creator>xgb</dc:creator>
  <cp:lastModifiedBy>尾 专家-夏</cp:lastModifiedBy>
  <dcterms:modified xsi:type="dcterms:W3CDTF">2021-01-08T03:14:47Z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